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D7" w:rsidRDefault="009F45D7" w:rsidP="009F45D7">
      <w:pPr>
        <w:pStyle w:val="Default"/>
        <w:jc w:val="both"/>
        <w:rPr>
          <w:b/>
          <w:bCs/>
        </w:rPr>
      </w:pPr>
      <w:r>
        <w:rPr>
          <w:b/>
          <w:bCs/>
        </w:rPr>
        <w:t>CTAIP_CI nº 1/2015</w:t>
      </w:r>
    </w:p>
    <w:p w:rsidR="009F45D7" w:rsidRDefault="009F45D7" w:rsidP="009F45D7">
      <w:pPr>
        <w:pStyle w:val="Default"/>
        <w:jc w:val="both"/>
        <w:rPr>
          <w:b/>
          <w:bCs/>
        </w:rPr>
      </w:pPr>
    </w:p>
    <w:p w:rsidR="009F45D7" w:rsidRDefault="009F45D7" w:rsidP="009F45D7">
      <w:pPr>
        <w:pStyle w:val="Default"/>
        <w:jc w:val="both"/>
        <w:rPr>
          <w:b/>
          <w:bCs/>
        </w:rPr>
      </w:pPr>
      <w:r w:rsidRPr="00656C18">
        <w:rPr>
          <w:b/>
          <w:bCs/>
        </w:rPr>
        <w:t xml:space="preserve">RESOLUCIÓN DEL COMISIONADO DE TRANSPARENCIA Y ACCESO A LA INFORMACIÓN PÚBLICA </w:t>
      </w:r>
      <w:r>
        <w:rPr>
          <w:b/>
          <w:bCs/>
        </w:rPr>
        <w:t xml:space="preserve">POR LA QUE SE FORMULA RECOMENDACIÓN INTERPRETATIVA </w:t>
      </w:r>
      <w:r w:rsidRPr="00656C18">
        <w:rPr>
          <w:b/>
          <w:bCs/>
        </w:rPr>
        <w:t xml:space="preserve">SOBRE </w:t>
      </w:r>
      <w:r w:rsidRPr="009F45D7">
        <w:rPr>
          <w:b/>
          <w:bCs/>
        </w:rPr>
        <w:t>LAS OBLIGACIONES DE PUBLICIDAD DE LA INFORMACIÓN CONTEMPLADAS EN LA LEY 12/2014, DE 26 DE DICIEMBRE, DE TRANSPARENCIA Y DE ACCESO A LA INFORMACIÓN PÚBLICA DE CANARIAS PARA LAS ENTIDADES DE CARÁCTER PRIVADO</w:t>
      </w:r>
      <w:r>
        <w:rPr>
          <w:b/>
          <w:bCs/>
        </w:rPr>
        <w:t>.</w:t>
      </w:r>
    </w:p>
    <w:p w:rsidR="009F45D7" w:rsidRPr="00656C18" w:rsidRDefault="009F45D7" w:rsidP="009F45D7">
      <w:pPr>
        <w:pStyle w:val="Default"/>
        <w:jc w:val="both"/>
        <w:rPr>
          <w:b/>
          <w:bCs/>
        </w:rPr>
      </w:pPr>
      <w:r w:rsidRPr="00656C18">
        <w:rPr>
          <w:b/>
          <w:bCs/>
        </w:rPr>
        <w:t xml:space="preserve"> </w:t>
      </w:r>
    </w:p>
    <w:p w:rsidR="00AC6581" w:rsidRPr="00BD7D62" w:rsidRDefault="00AC6581" w:rsidP="00BD7D62">
      <w:pPr>
        <w:autoSpaceDE w:val="0"/>
        <w:autoSpaceDN w:val="0"/>
        <w:adjustRightInd w:val="0"/>
        <w:spacing w:after="0" w:line="240" w:lineRule="auto"/>
        <w:jc w:val="both"/>
        <w:rPr>
          <w:rFonts w:ascii="Arial" w:hAnsi="Arial" w:cs="Arial"/>
          <w:color w:val="161918"/>
        </w:rPr>
      </w:pPr>
      <w:r>
        <w:rPr>
          <w:rFonts w:ascii="Arial" w:hAnsi="Arial" w:cs="Arial"/>
          <w:color w:val="161918"/>
        </w:rPr>
        <w:t>La Ley</w:t>
      </w:r>
      <w:r w:rsidRPr="00AC6581">
        <w:rPr>
          <w:rFonts w:ascii="Arial" w:hAnsi="Arial" w:cs="Arial"/>
          <w:color w:val="161918"/>
        </w:rPr>
        <w:t xml:space="preserve"> 12/2014, de 26 de diciembre, de transparencia y de acceso a la información pública</w:t>
      </w:r>
      <w:r>
        <w:rPr>
          <w:rFonts w:ascii="Arial" w:hAnsi="Arial" w:cs="Arial"/>
          <w:color w:val="161918"/>
        </w:rPr>
        <w:t xml:space="preserve"> de Canarias</w:t>
      </w:r>
      <w:r w:rsidR="00B32045">
        <w:rPr>
          <w:rFonts w:ascii="Arial" w:hAnsi="Arial" w:cs="Arial"/>
          <w:color w:val="161918"/>
        </w:rPr>
        <w:t xml:space="preserve"> (</w:t>
      </w:r>
      <w:r>
        <w:rPr>
          <w:rFonts w:ascii="Arial" w:hAnsi="Arial" w:cs="Arial"/>
          <w:color w:val="161918"/>
        </w:rPr>
        <w:t>en lo sucesivo  LTAI</w:t>
      </w:r>
      <w:r w:rsidR="005C2C6E">
        <w:rPr>
          <w:rFonts w:ascii="Arial" w:hAnsi="Arial" w:cs="Arial"/>
          <w:color w:val="161918"/>
        </w:rPr>
        <w:t>P</w:t>
      </w:r>
      <w:r w:rsidR="00B32045">
        <w:rPr>
          <w:rFonts w:ascii="Arial" w:hAnsi="Arial" w:cs="Arial"/>
          <w:color w:val="161918"/>
        </w:rPr>
        <w:t>)</w:t>
      </w:r>
      <w:r>
        <w:rPr>
          <w:rFonts w:ascii="Arial" w:hAnsi="Arial" w:cs="Arial"/>
          <w:color w:val="161918"/>
        </w:rPr>
        <w:t>, al regular en su artículo</w:t>
      </w:r>
      <w:r w:rsidRPr="00BD7D62">
        <w:rPr>
          <w:rFonts w:ascii="Arial" w:hAnsi="Arial" w:cs="Arial"/>
          <w:color w:val="161918"/>
        </w:rPr>
        <w:t xml:space="preserve"> 63 </w:t>
      </w:r>
      <w:r w:rsidR="00B32045">
        <w:rPr>
          <w:rFonts w:ascii="Arial" w:hAnsi="Arial" w:cs="Arial"/>
          <w:color w:val="161918"/>
        </w:rPr>
        <w:t>l</w:t>
      </w:r>
      <w:r w:rsidRPr="00BD7D62">
        <w:rPr>
          <w:rFonts w:ascii="Arial" w:hAnsi="Arial" w:cs="Arial"/>
          <w:color w:val="161918"/>
        </w:rPr>
        <w:t>as</w:t>
      </w:r>
      <w:r w:rsidR="00B32045">
        <w:rPr>
          <w:rFonts w:ascii="Arial" w:hAnsi="Arial" w:cs="Arial"/>
          <w:color w:val="161918"/>
        </w:rPr>
        <w:t xml:space="preserve"> </w:t>
      </w:r>
      <w:r w:rsidRPr="00BD7D62">
        <w:rPr>
          <w:rFonts w:ascii="Arial" w:hAnsi="Arial" w:cs="Arial"/>
          <w:color w:val="161918"/>
        </w:rPr>
        <w:t>“Funciones del comisionado o comisionada de Transparencia y Acceso a la Información Pública”</w:t>
      </w:r>
      <w:r w:rsidR="007D247A">
        <w:rPr>
          <w:rFonts w:ascii="Arial" w:hAnsi="Arial" w:cs="Arial"/>
          <w:color w:val="161918"/>
        </w:rPr>
        <w:t>, le atribuye</w:t>
      </w:r>
      <w:r w:rsidR="00B32045">
        <w:rPr>
          <w:rFonts w:ascii="Arial" w:hAnsi="Arial" w:cs="Arial"/>
          <w:color w:val="161918"/>
        </w:rPr>
        <w:t xml:space="preserve"> como una de sus funciones la </w:t>
      </w:r>
      <w:r w:rsidRPr="00BD7D62">
        <w:rPr>
          <w:rFonts w:ascii="Arial" w:hAnsi="Arial" w:cs="Arial"/>
          <w:color w:val="161918"/>
        </w:rPr>
        <w:t>“c) La formulación de recomendaciones de cumplimiento e interpretación uniformes de las obligaciones establecidas en esta ley relativas al derecho de acceso y la transparencia”</w:t>
      </w:r>
    </w:p>
    <w:p w:rsidR="00AC6581" w:rsidRPr="00BD7D62" w:rsidRDefault="00AC6581" w:rsidP="00BD7D62">
      <w:pPr>
        <w:autoSpaceDE w:val="0"/>
        <w:autoSpaceDN w:val="0"/>
        <w:adjustRightInd w:val="0"/>
        <w:spacing w:after="0" w:line="240" w:lineRule="auto"/>
        <w:jc w:val="both"/>
        <w:rPr>
          <w:rFonts w:ascii="Arial" w:hAnsi="Arial" w:cs="Arial"/>
          <w:color w:val="161918"/>
        </w:rPr>
      </w:pPr>
    </w:p>
    <w:p w:rsidR="00B32045" w:rsidRDefault="00B32045" w:rsidP="00B32045">
      <w:pPr>
        <w:autoSpaceDE w:val="0"/>
        <w:autoSpaceDN w:val="0"/>
        <w:adjustRightInd w:val="0"/>
        <w:spacing w:after="0" w:line="240" w:lineRule="auto"/>
        <w:jc w:val="both"/>
        <w:rPr>
          <w:rFonts w:ascii="Arial" w:hAnsi="Arial" w:cs="Arial"/>
          <w:color w:val="161918"/>
        </w:rPr>
      </w:pPr>
      <w:r>
        <w:rPr>
          <w:rFonts w:ascii="Arial" w:hAnsi="Arial" w:cs="Arial"/>
          <w:color w:val="161918"/>
        </w:rPr>
        <w:t>En los contacto</w:t>
      </w:r>
      <w:r w:rsidR="0000172B">
        <w:rPr>
          <w:rFonts w:ascii="Arial" w:hAnsi="Arial" w:cs="Arial"/>
          <w:color w:val="161918"/>
        </w:rPr>
        <w:t>s</w:t>
      </w:r>
      <w:r>
        <w:rPr>
          <w:rFonts w:ascii="Arial" w:hAnsi="Arial" w:cs="Arial"/>
          <w:color w:val="161918"/>
        </w:rPr>
        <w:t xml:space="preserve"> externos que ha mantenido el Comisionado de Transparencia y Acceso a la Información Pública de Canarias se le ha preguntado por las obligaciones de transparencia activa que recaen sobre las entidades de </w:t>
      </w:r>
      <w:r>
        <w:rPr>
          <w:rFonts w:ascii="Arial" w:hAnsi="Arial" w:cs="Arial"/>
          <w:color w:val="2B2D2C"/>
        </w:rPr>
        <w:t xml:space="preserve">carácter </w:t>
      </w:r>
      <w:r>
        <w:rPr>
          <w:rFonts w:ascii="Arial" w:hAnsi="Arial" w:cs="Arial"/>
          <w:color w:val="161918"/>
        </w:rPr>
        <w:t>privado previstas en el artículo 3,1,b  de la LTAIP y se l</w:t>
      </w:r>
      <w:r w:rsidR="007D247A">
        <w:rPr>
          <w:rFonts w:ascii="Arial" w:hAnsi="Arial" w:cs="Arial"/>
          <w:color w:val="161918"/>
        </w:rPr>
        <w:t>e</w:t>
      </w:r>
      <w:r>
        <w:rPr>
          <w:rFonts w:ascii="Arial" w:hAnsi="Arial" w:cs="Arial"/>
          <w:color w:val="161918"/>
        </w:rPr>
        <w:t xml:space="preserve"> </w:t>
      </w:r>
      <w:r w:rsidR="007D247A">
        <w:rPr>
          <w:rFonts w:ascii="Arial" w:hAnsi="Arial" w:cs="Arial"/>
          <w:color w:val="161918"/>
        </w:rPr>
        <w:t xml:space="preserve">ha </w:t>
      </w:r>
      <w:r>
        <w:rPr>
          <w:rFonts w:ascii="Arial" w:hAnsi="Arial" w:cs="Arial"/>
          <w:color w:val="161918"/>
        </w:rPr>
        <w:t>instado a promover la difusión de estas obligaciones.</w:t>
      </w:r>
    </w:p>
    <w:p w:rsidR="00B32045" w:rsidRDefault="00B32045" w:rsidP="00B32045">
      <w:pPr>
        <w:autoSpaceDE w:val="0"/>
        <w:autoSpaceDN w:val="0"/>
        <w:adjustRightInd w:val="0"/>
        <w:spacing w:after="0" w:line="240" w:lineRule="auto"/>
        <w:jc w:val="both"/>
        <w:rPr>
          <w:rFonts w:ascii="Arial" w:hAnsi="Arial" w:cs="Arial"/>
          <w:color w:val="161918"/>
        </w:rPr>
      </w:pPr>
    </w:p>
    <w:p w:rsidR="00E4299A" w:rsidRDefault="00E4299A" w:rsidP="00BD7D62">
      <w:pPr>
        <w:autoSpaceDE w:val="0"/>
        <w:autoSpaceDN w:val="0"/>
        <w:adjustRightInd w:val="0"/>
        <w:spacing w:after="0" w:line="240" w:lineRule="auto"/>
        <w:jc w:val="both"/>
        <w:rPr>
          <w:rFonts w:ascii="Arial" w:hAnsi="Arial" w:cs="Arial"/>
          <w:color w:val="161918"/>
        </w:rPr>
      </w:pPr>
      <w:r>
        <w:rPr>
          <w:rFonts w:ascii="Arial" w:hAnsi="Arial" w:cs="Arial"/>
          <w:color w:val="161918"/>
        </w:rPr>
        <w:t xml:space="preserve">En base a </w:t>
      </w:r>
      <w:r w:rsidR="00B32045">
        <w:rPr>
          <w:rFonts w:ascii="Arial" w:hAnsi="Arial" w:cs="Arial"/>
          <w:color w:val="161918"/>
        </w:rPr>
        <w:t xml:space="preserve"> las competencias del Comisionado</w:t>
      </w:r>
      <w:r>
        <w:rPr>
          <w:rFonts w:ascii="Arial" w:hAnsi="Arial" w:cs="Arial"/>
          <w:color w:val="161918"/>
        </w:rPr>
        <w:t xml:space="preserve">, se </w:t>
      </w:r>
      <w:r w:rsidR="00AC6581">
        <w:rPr>
          <w:rFonts w:ascii="Arial" w:hAnsi="Arial" w:cs="Arial"/>
          <w:color w:val="161918"/>
        </w:rPr>
        <w:t xml:space="preserve">emite la </w:t>
      </w:r>
      <w:r>
        <w:rPr>
          <w:rFonts w:ascii="Arial" w:hAnsi="Arial" w:cs="Arial"/>
          <w:color w:val="161918"/>
        </w:rPr>
        <w:t xml:space="preserve">presente </w:t>
      </w:r>
      <w:r w:rsidR="00AC6581">
        <w:rPr>
          <w:rFonts w:ascii="Arial" w:hAnsi="Arial" w:cs="Arial"/>
          <w:color w:val="161918"/>
        </w:rPr>
        <w:t xml:space="preserve">recomendación </w:t>
      </w:r>
      <w:r>
        <w:rPr>
          <w:rFonts w:ascii="Arial" w:hAnsi="Arial" w:cs="Arial"/>
          <w:color w:val="161918"/>
        </w:rPr>
        <w:t xml:space="preserve">en relación </w:t>
      </w:r>
      <w:r w:rsidR="00B32045">
        <w:rPr>
          <w:rFonts w:ascii="Arial" w:hAnsi="Arial" w:cs="Arial"/>
          <w:color w:val="161918"/>
        </w:rPr>
        <w:t xml:space="preserve">con </w:t>
      </w:r>
      <w:r>
        <w:rPr>
          <w:rFonts w:ascii="Arial" w:hAnsi="Arial" w:cs="Arial"/>
          <w:color w:val="161918"/>
        </w:rPr>
        <w:t>la</w:t>
      </w:r>
      <w:r w:rsidR="00AC6581">
        <w:rPr>
          <w:rFonts w:ascii="Arial" w:hAnsi="Arial" w:cs="Arial"/>
          <w:color w:val="161918"/>
        </w:rPr>
        <w:t xml:space="preserve"> </w:t>
      </w:r>
      <w:r>
        <w:rPr>
          <w:rFonts w:ascii="Arial" w:hAnsi="Arial" w:cs="Arial"/>
          <w:color w:val="161918"/>
        </w:rPr>
        <w:t xml:space="preserve">aplicación de las obligaciones de publicidad activa a las entidades de </w:t>
      </w:r>
      <w:r w:rsidRPr="00BD7D62">
        <w:rPr>
          <w:rFonts w:ascii="Arial" w:hAnsi="Arial" w:cs="Arial"/>
          <w:color w:val="161918"/>
        </w:rPr>
        <w:t xml:space="preserve">carácter </w:t>
      </w:r>
      <w:r>
        <w:rPr>
          <w:rFonts w:ascii="Arial" w:hAnsi="Arial" w:cs="Arial"/>
          <w:color w:val="161918"/>
        </w:rPr>
        <w:t>privado</w:t>
      </w:r>
      <w:r w:rsidR="00AC6581">
        <w:rPr>
          <w:rFonts w:ascii="Arial" w:hAnsi="Arial" w:cs="Arial"/>
          <w:color w:val="161918"/>
        </w:rPr>
        <w:t xml:space="preserve"> </w:t>
      </w:r>
      <w:r>
        <w:rPr>
          <w:rFonts w:ascii="Arial" w:hAnsi="Arial" w:cs="Arial"/>
          <w:color w:val="161918"/>
        </w:rPr>
        <w:t>previstas en el artículo 3</w:t>
      </w:r>
      <w:proofErr w:type="gramStart"/>
      <w:r w:rsidR="00AC6581">
        <w:rPr>
          <w:rFonts w:ascii="Arial" w:hAnsi="Arial" w:cs="Arial"/>
          <w:color w:val="161918"/>
        </w:rPr>
        <w:t>,1,b</w:t>
      </w:r>
      <w:proofErr w:type="gramEnd"/>
      <w:r w:rsidR="00AC6581">
        <w:rPr>
          <w:rFonts w:ascii="Arial" w:hAnsi="Arial" w:cs="Arial"/>
          <w:color w:val="161918"/>
        </w:rPr>
        <w:t xml:space="preserve"> </w:t>
      </w:r>
      <w:r>
        <w:rPr>
          <w:rFonts w:ascii="Arial" w:hAnsi="Arial" w:cs="Arial"/>
          <w:color w:val="161918"/>
        </w:rPr>
        <w:t xml:space="preserve"> de la </w:t>
      </w:r>
      <w:r w:rsidR="00B32045">
        <w:rPr>
          <w:rFonts w:ascii="Arial" w:hAnsi="Arial" w:cs="Arial"/>
          <w:color w:val="161918"/>
        </w:rPr>
        <w:t>LTAIP</w:t>
      </w:r>
      <w:r>
        <w:rPr>
          <w:rFonts w:ascii="Arial" w:hAnsi="Arial" w:cs="Arial"/>
          <w:color w:val="161918"/>
        </w:rPr>
        <w:t>.</w:t>
      </w:r>
    </w:p>
    <w:p w:rsidR="00AC6581" w:rsidRDefault="00AC6581" w:rsidP="00E4299A">
      <w:pPr>
        <w:autoSpaceDE w:val="0"/>
        <w:autoSpaceDN w:val="0"/>
        <w:adjustRightInd w:val="0"/>
        <w:spacing w:after="0" w:line="240" w:lineRule="auto"/>
        <w:rPr>
          <w:rFonts w:ascii="Arial" w:hAnsi="Arial" w:cs="Arial"/>
          <w:color w:val="161918"/>
        </w:rPr>
      </w:pPr>
    </w:p>
    <w:p w:rsidR="00E4299A" w:rsidRPr="009F45D7" w:rsidRDefault="00E4299A" w:rsidP="00E4299A">
      <w:pPr>
        <w:autoSpaceDE w:val="0"/>
        <w:autoSpaceDN w:val="0"/>
        <w:adjustRightInd w:val="0"/>
        <w:spacing w:after="0" w:line="240" w:lineRule="auto"/>
        <w:rPr>
          <w:rFonts w:ascii="Arial,Bold" w:hAnsi="Arial,Bold" w:cs="Arial,Bold"/>
          <w:b/>
          <w:bCs/>
          <w:color w:val="161918"/>
          <w:sz w:val="23"/>
          <w:szCs w:val="23"/>
        </w:rPr>
      </w:pPr>
      <w:r w:rsidRPr="009F45D7">
        <w:rPr>
          <w:rFonts w:ascii="Arial,Bold" w:hAnsi="Arial,Bold" w:cs="Arial,Bold"/>
          <w:b/>
          <w:bCs/>
          <w:color w:val="161918"/>
          <w:sz w:val="23"/>
          <w:szCs w:val="23"/>
        </w:rPr>
        <w:t>ANTECEDENTES</w:t>
      </w:r>
    </w:p>
    <w:p w:rsidR="00271376" w:rsidRPr="00271376" w:rsidRDefault="00271376" w:rsidP="00271376">
      <w:pPr>
        <w:pStyle w:val="articulo"/>
        <w:shd w:val="clear" w:color="auto" w:fill="FFFFFF"/>
        <w:spacing w:before="360" w:beforeAutospacing="0" w:after="180" w:afterAutospacing="0"/>
        <w:jc w:val="both"/>
        <w:rPr>
          <w:rFonts w:ascii="Arial" w:eastAsiaTheme="minorHAnsi" w:hAnsi="Arial" w:cs="Arial"/>
          <w:i/>
          <w:color w:val="161918"/>
          <w:sz w:val="22"/>
          <w:szCs w:val="22"/>
          <w:lang w:eastAsia="en-US"/>
        </w:rPr>
      </w:pPr>
      <w:r w:rsidRPr="00271376">
        <w:rPr>
          <w:rFonts w:ascii="Arial" w:eastAsiaTheme="minorHAnsi" w:hAnsi="Arial" w:cs="Arial"/>
          <w:color w:val="161918"/>
          <w:sz w:val="22"/>
          <w:szCs w:val="22"/>
          <w:lang w:eastAsia="en-US"/>
        </w:rPr>
        <w:t>Las obligaciones de estas entidades está definidas por el artículo 3</w:t>
      </w:r>
      <w:r>
        <w:rPr>
          <w:rFonts w:ascii="Arial" w:eastAsiaTheme="minorHAnsi" w:hAnsi="Arial" w:cs="Arial"/>
          <w:color w:val="161918"/>
          <w:sz w:val="22"/>
          <w:szCs w:val="22"/>
          <w:lang w:eastAsia="en-US"/>
        </w:rPr>
        <w:t xml:space="preserve"> de</w:t>
      </w:r>
      <w:r w:rsidRPr="00271376">
        <w:rPr>
          <w:rFonts w:ascii="Arial" w:eastAsiaTheme="minorHAnsi" w:hAnsi="Arial" w:cs="Arial"/>
          <w:color w:val="161918"/>
          <w:sz w:val="22"/>
          <w:szCs w:val="22"/>
          <w:lang w:eastAsia="en-US"/>
        </w:rPr>
        <w:t xml:space="preserve"> la LTAIP “</w:t>
      </w:r>
      <w:r w:rsidRPr="00271376">
        <w:rPr>
          <w:rFonts w:ascii="Arial" w:eastAsiaTheme="minorHAnsi" w:hAnsi="Arial" w:cs="Arial"/>
          <w:i/>
          <w:color w:val="161918"/>
          <w:sz w:val="22"/>
          <w:szCs w:val="22"/>
          <w:lang w:eastAsia="en-US"/>
        </w:rPr>
        <w:t>Otros sujetos obligados</w:t>
      </w:r>
      <w:r w:rsidR="002F3B3D">
        <w:rPr>
          <w:rFonts w:ascii="Arial" w:eastAsiaTheme="minorHAnsi" w:hAnsi="Arial" w:cs="Arial"/>
          <w:i/>
          <w:color w:val="161918"/>
          <w:sz w:val="22"/>
          <w:szCs w:val="22"/>
          <w:lang w:eastAsia="en-US"/>
        </w:rPr>
        <w:t>”</w:t>
      </w:r>
      <w:r w:rsidRPr="00271376">
        <w:rPr>
          <w:rFonts w:ascii="Arial" w:eastAsiaTheme="minorHAnsi" w:hAnsi="Arial" w:cs="Arial"/>
          <w:i/>
          <w:color w:val="161918"/>
          <w:sz w:val="22"/>
          <w:szCs w:val="22"/>
          <w:lang w:eastAsia="en-US"/>
        </w:rPr>
        <w:t>.</w:t>
      </w:r>
    </w:p>
    <w:p w:rsidR="00271376" w:rsidRPr="00271376" w:rsidRDefault="00271376" w:rsidP="00271376">
      <w:pPr>
        <w:pStyle w:val="parrafo"/>
        <w:shd w:val="clear" w:color="auto" w:fill="FFFFFF"/>
        <w:spacing w:before="180" w:beforeAutospacing="0" w:after="180" w:afterAutospacing="0"/>
        <w:ind w:firstLine="360"/>
        <w:jc w:val="both"/>
        <w:rPr>
          <w:rFonts w:ascii="Arial" w:eastAsiaTheme="minorHAnsi" w:hAnsi="Arial" w:cs="Arial"/>
          <w:i/>
          <w:color w:val="161918"/>
          <w:sz w:val="22"/>
          <w:szCs w:val="22"/>
          <w:lang w:eastAsia="en-US"/>
        </w:rPr>
      </w:pPr>
      <w:r w:rsidRPr="00271376">
        <w:rPr>
          <w:rFonts w:ascii="Arial" w:eastAsiaTheme="minorHAnsi" w:hAnsi="Arial" w:cs="Arial"/>
          <w:i/>
          <w:color w:val="161918"/>
          <w:sz w:val="22"/>
          <w:szCs w:val="22"/>
          <w:lang w:eastAsia="en-US"/>
        </w:rPr>
        <w:t>1. Los partidos políticos, organizaciones sindicales, organizaciones empresariales y entidades privadas que perciban ayudas o subvenciones con cargo a los Presupuestos de la Comunidad Autónoma para la financiación de sus actividades y funcionamiento ordinario, estarán sujetas, además de a las obligaciones de transparencia establecidas en la legislación básica, a las exigencias específicas de publicidad de la información que puedan establecerse, de entre las previstas en el título I</w:t>
      </w:r>
      <w:r w:rsidR="007E6EC1">
        <w:rPr>
          <w:rFonts w:ascii="Arial" w:eastAsiaTheme="minorHAnsi" w:hAnsi="Arial" w:cs="Arial"/>
          <w:i/>
          <w:color w:val="161918"/>
          <w:sz w:val="22"/>
          <w:szCs w:val="22"/>
          <w:lang w:eastAsia="en-US"/>
        </w:rPr>
        <w:t>I</w:t>
      </w:r>
      <w:r w:rsidRPr="00271376">
        <w:rPr>
          <w:rFonts w:ascii="Arial" w:eastAsiaTheme="minorHAnsi" w:hAnsi="Arial" w:cs="Arial"/>
          <w:i/>
          <w:color w:val="161918"/>
          <w:sz w:val="22"/>
          <w:szCs w:val="22"/>
          <w:lang w:eastAsia="en-US"/>
        </w:rPr>
        <w:t>, en las disposiciones de desarrollo de esta ley y las correspondientes convocatorias, en los supuestos siguientes:</w:t>
      </w:r>
    </w:p>
    <w:p w:rsidR="00271376" w:rsidRPr="00271376" w:rsidRDefault="00271376" w:rsidP="00271376">
      <w:pPr>
        <w:pStyle w:val="parrafo2"/>
        <w:shd w:val="clear" w:color="auto" w:fill="FFFFFF"/>
        <w:spacing w:before="360" w:beforeAutospacing="0" w:after="180" w:afterAutospacing="0"/>
        <w:ind w:firstLine="360"/>
        <w:jc w:val="both"/>
        <w:rPr>
          <w:rFonts w:ascii="Arial" w:eastAsiaTheme="minorHAnsi" w:hAnsi="Arial" w:cs="Arial"/>
          <w:i/>
          <w:color w:val="161918"/>
          <w:sz w:val="22"/>
          <w:szCs w:val="22"/>
          <w:lang w:eastAsia="en-US"/>
        </w:rPr>
      </w:pPr>
      <w:r w:rsidRPr="00271376">
        <w:rPr>
          <w:rFonts w:ascii="Arial" w:eastAsiaTheme="minorHAnsi" w:hAnsi="Arial" w:cs="Arial"/>
          <w:i/>
          <w:color w:val="161918"/>
          <w:sz w:val="22"/>
          <w:szCs w:val="22"/>
          <w:lang w:eastAsia="en-US"/>
        </w:rPr>
        <w:t>a) Los partidos políticos, organizaciones sindicales y organizaciones empresariales, en todo caso.</w:t>
      </w:r>
    </w:p>
    <w:p w:rsidR="00271376" w:rsidRPr="00271376" w:rsidRDefault="00271376" w:rsidP="00271376">
      <w:pPr>
        <w:pStyle w:val="parrafo"/>
        <w:shd w:val="clear" w:color="auto" w:fill="FFFFFF"/>
        <w:spacing w:before="180" w:beforeAutospacing="0" w:after="180" w:afterAutospacing="0"/>
        <w:ind w:firstLine="360"/>
        <w:jc w:val="both"/>
        <w:rPr>
          <w:rFonts w:ascii="Arial" w:eastAsiaTheme="minorHAnsi" w:hAnsi="Arial" w:cs="Arial"/>
          <w:i/>
          <w:color w:val="161918"/>
          <w:sz w:val="22"/>
          <w:szCs w:val="22"/>
          <w:lang w:eastAsia="en-US"/>
        </w:rPr>
      </w:pPr>
      <w:r w:rsidRPr="00271376">
        <w:rPr>
          <w:rFonts w:ascii="Arial" w:eastAsiaTheme="minorHAnsi" w:hAnsi="Arial" w:cs="Arial"/>
          <w:i/>
          <w:color w:val="161918"/>
          <w:sz w:val="22"/>
          <w:szCs w:val="22"/>
          <w:lang w:eastAsia="en-US"/>
        </w:rPr>
        <w:t>b) Las entidades privadas que perciban dichas ayudas o subvenciones en una cuantía superior a 60.000 euros, o cuando las ayudas o subvenciones percibidas representen al menos el 30% del total de sus ingresos anuales, siempre que alcancen como mínimo la cantidad de 5.000 euros.</w:t>
      </w:r>
    </w:p>
    <w:p w:rsidR="00271376" w:rsidRPr="00271376" w:rsidRDefault="00271376" w:rsidP="00271376">
      <w:pPr>
        <w:pStyle w:val="parrafo2"/>
        <w:shd w:val="clear" w:color="auto" w:fill="FFFFFF"/>
        <w:spacing w:before="360" w:beforeAutospacing="0" w:after="180" w:afterAutospacing="0"/>
        <w:ind w:firstLine="360"/>
        <w:jc w:val="both"/>
        <w:rPr>
          <w:rFonts w:ascii="Arial" w:eastAsiaTheme="minorHAnsi" w:hAnsi="Arial" w:cs="Arial"/>
          <w:i/>
          <w:color w:val="161918"/>
          <w:sz w:val="22"/>
          <w:szCs w:val="22"/>
          <w:lang w:eastAsia="en-US"/>
        </w:rPr>
      </w:pPr>
      <w:r w:rsidRPr="00271376">
        <w:rPr>
          <w:rFonts w:ascii="Arial" w:eastAsiaTheme="minorHAnsi" w:hAnsi="Arial" w:cs="Arial"/>
          <w:i/>
          <w:color w:val="161918"/>
          <w:sz w:val="22"/>
          <w:szCs w:val="22"/>
          <w:lang w:eastAsia="en-US"/>
        </w:rPr>
        <w:t>En todo caso, las exigencias de publicidad de la información que puedan establecerse habrán de respetar la naturaleza privada de estas entidades y las finalidades que las mismas tienen reconocidas.</w:t>
      </w:r>
    </w:p>
    <w:p w:rsidR="00271376" w:rsidRPr="00271376" w:rsidRDefault="00271376" w:rsidP="00271376">
      <w:pPr>
        <w:pStyle w:val="parrafo"/>
        <w:shd w:val="clear" w:color="auto" w:fill="FFFFFF"/>
        <w:spacing w:before="180" w:beforeAutospacing="0" w:after="180" w:afterAutospacing="0"/>
        <w:ind w:firstLine="360"/>
        <w:jc w:val="both"/>
        <w:rPr>
          <w:rFonts w:ascii="Arial" w:eastAsiaTheme="minorHAnsi" w:hAnsi="Arial" w:cs="Arial"/>
          <w:color w:val="161918"/>
          <w:sz w:val="22"/>
          <w:szCs w:val="22"/>
          <w:lang w:eastAsia="en-US"/>
        </w:rPr>
      </w:pPr>
      <w:r w:rsidRPr="00271376">
        <w:rPr>
          <w:rFonts w:ascii="Arial" w:eastAsiaTheme="minorHAnsi" w:hAnsi="Arial" w:cs="Arial"/>
          <w:i/>
          <w:color w:val="161918"/>
          <w:sz w:val="22"/>
          <w:szCs w:val="22"/>
          <w:lang w:eastAsia="en-US"/>
        </w:rPr>
        <w:lastRenderedPageBreak/>
        <w:t>2. Las normas reguladoras de los conciertos y otras formas de participación de entidades privadas en los sistemas públicos de educación, sanidad y servicios sociales establecerán la información que deben publicar, de entre la prevista en el título II de esta ley, estas entidades para colaborar en la prestación de los mencionados servicios financiados con fondos públicos. La relación de la información que deben publicar estas entidades se incluirá en los pliegos o documentos contractuales equivalentes que correspondan”</w:t>
      </w:r>
      <w:r w:rsidRPr="00271376">
        <w:rPr>
          <w:rFonts w:ascii="Arial" w:eastAsiaTheme="minorHAnsi" w:hAnsi="Arial" w:cs="Arial"/>
          <w:color w:val="161918"/>
          <w:sz w:val="22"/>
          <w:szCs w:val="22"/>
          <w:lang w:eastAsia="en-US"/>
        </w:rPr>
        <w:t>.</w:t>
      </w:r>
    </w:p>
    <w:p w:rsidR="00271376" w:rsidRDefault="00271376" w:rsidP="005C2C6E">
      <w:pPr>
        <w:autoSpaceDE w:val="0"/>
        <w:autoSpaceDN w:val="0"/>
        <w:adjustRightInd w:val="0"/>
        <w:spacing w:after="0" w:line="240" w:lineRule="auto"/>
        <w:jc w:val="both"/>
        <w:rPr>
          <w:rFonts w:ascii="Arial" w:hAnsi="Arial" w:cs="Arial"/>
          <w:color w:val="161918"/>
        </w:rPr>
      </w:pPr>
    </w:p>
    <w:p w:rsidR="007E6EC1" w:rsidRDefault="007E6EC1" w:rsidP="00EA1F0B">
      <w:pPr>
        <w:autoSpaceDE w:val="0"/>
        <w:autoSpaceDN w:val="0"/>
        <w:adjustRightInd w:val="0"/>
        <w:spacing w:after="0" w:line="240" w:lineRule="auto"/>
        <w:jc w:val="both"/>
        <w:rPr>
          <w:rFonts w:ascii="Verdana" w:hAnsi="Verdana"/>
          <w:b/>
          <w:bCs/>
          <w:color w:val="333333"/>
          <w:sz w:val="19"/>
          <w:szCs w:val="19"/>
        </w:rPr>
      </w:pPr>
      <w:r>
        <w:rPr>
          <w:rFonts w:ascii="Arial" w:hAnsi="Arial" w:cs="Arial"/>
          <w:color w:val="161918"/>
        </w:rPr>
        <w:t>Toda vez que la L</w:t>
      </w:r>
      <w:r w:rsidR="007D247A">
        <w:rPr>
          <w:rFonts w:ascii="Arial" w:hAnsi="Arial" w:cs="Arial"/>
          <w:color w:val="161918"/>
        </w:rPr>
        <w:t>TAIP</w:t>
      </w:r>
      <w:r>
        <w:rPr>
          <w:rFonts w:ascii="Arial" w:hAnsi="Arial" w:cs="Arial"/>
          <w:color w:val="161918"/>
        </w:rPr>
        <w:t xml:space="preserve"> alude para estas entidades a las obligaciones de transparencia establecidas en la legislación básica de la </w:t>
      </w:r>
      <w:r w:rsidRPr="007E6EC1">
        <w:rPr>
          <w:rFonts w:ascii="Arial" w:hAnsi="Arial" w:cs="Arial"/>
          <w:color w:val="161918"/>
        </w:rPr>
        <w:t>Ley 19/2013, de 9 de diciembre, de transparencia, acceso a la información pública y buen gobierno</w:t>
      </w:r>
      <w:r>
        <w:rPr>
          <w:rFonts w:ascii="Arial" w:hAnsi="Arial" w:cs="Arial"/>
          <w:color w:val="161918"/>
        </w:rPr>
        <w:t xml:space="preserve">, así como a aquellas que puedan establecerse de entre las previstas en el Título II </w:t>
      </w:r>
      <w:r>
        <w:rPr>
          <w:rFonts w:ascii="Verdana" w:hAnsi="Verdana"/>
          <w:color w:val="333333"/>
          <w:sz w:val="19"/>
          <w:szCs w:val="19"/>
        </w:rPr>
        <w:t>(</w:t>
      </w:r>
      <w:r w:rsidRPr="007E6EC1">
        <w:rPr>
          <w:rFonts w:ascii="Arial" w:hAnsi="Arial" w:cs="Arial"/>
          <w:color w:val="161918"/>
        </w:rPr>
        <w:t xml:space="preserve">Publicidad </w:t>
      </w:r>
      <w:r>
        <w:rPr>
          <w:rFonts w:ascii="Arial" w:hAnsi="Arial" w:cs="Arial"/>
          <w:color w:val="161918"/>
        </w:rPr>
        <w:t>de la Información) de la LTAIP</w:t>
      </w:r>
      <w:r w:rsidR="00B32045">
        <w:rPr>
          <w:rFonts w:ascii="Arial" w:hAnsi="Arial" w:cs="Arial"/>
          <w:color w:val="161918"/>
        </w:rPr>
        <w:t>, hay que partir de que l</w:t>
      </w:r>
      <w:r>
        <w:rPr>
          <w:rFonts w:ascii="Arial" w:hAnsi="Arial" w:cs="Arial"/>
          <w:color w:val="161918"/>
        </w:rPr>
        <w:t>as obligaciones de transparencia establecidas en la legislación básica se determinan el artículo 3</w:t>
      </w:r>
      <w:r w:rsidR="00B32045">
        <w:rPr>
          <w:rFonts w:ascii="Arial" w:hAnsi="Arial" w:cs="Arial"/>
          <w:color w:val="161918"/>
        </w:rPr>
        <w:t xml:space="preserve"> de la Ley estatal, </w:t>
      </w:r>
      <w:r w:rsidR="00EA1F0B">
        <w:rPr>
          <w:rFonts w:ascii="Arial" w:hAnsi="Arial" w:cs="Arial"/>
          <w:color w:val="161918"/>
        </w:rPr>
        <w:t>que regula las obligaciones de “</w:t>
      </w:r>
      <w:r w:rsidRPr="00EA1F0B">
        <w:rPr>
          <w:rFonts w:ascii="Arial" w:hAnsi="Arial" w:cs="Arial"/>
          <w:i/>
          <w:color w:val="161918"/>
        </w:rPr>
        <w:t>Otros sujetos obligados</w:t>
      </w:r>
      <w:r w:rsidR="00EA1F0B">
        <w:rPr>
          <w:rFonts w:ascii="Arial" w:hAnsi="Arial" w:cs="Arial"/>
          <w:color w:val="161918"/>
        </w:rPr>
        <w:t>.</w:t>
      </w:r>
    </w:p>
    <w:p w:rsidR="007E6EC1" w:rsidRPr="00EA1F0B" w:rsidRDefault="007E6EC1" w:rsidP="007E6EC1">
      <w:pPr>
        <w:pStyle w:val="parrafo"/>
        <w:shd w:val="clear" w:color="auto" w:fill="FFFFFF"/>
        <w:spacing w:before="180" w:beforeAutospacing="0" w:after="180" w:afterAutospacing="0"/>
        <w:ind w:firstLine="360"/>
        <w:jc w:val="both"/>
        <w:rPr>
          <w:rFonts w:ascii="Arial" w:eastAsiaTheme="minorHAnsi" w:hAnsi="Arial" w:cs="Arial"/>
          <w:i/>
          <w:color w:val="161918"/>
          <w:sz w:val="22"/>
          <w:szCs w:val="22"/>
          <w:lang w:eastAsia="en-US"/>
        </w:rPr>
      </w:pPr>
      <w:r w:rsidRPr="00EA1F0B">
        <w:rPr>
          <w:rFonts w:ascii="Arial" w:eastAsiaTheme="minorHAnsi" w:hAnsi="Arial" w:cs="Arial"/>
          <w:i/>
          <w:color w:val="161918"/>
          <w:sz w:val="22"/>
          <w:szCs w:val="22"/>
          <w:lang w:eastAsia="en-US"/>
        </w:rPr>
        <w:t>Las disposiciones del capítulo II (Publicidad activa</w:t>
      </w:r>
      <w:proofErr w:type="gramStart"/>
      <w:r w:rsidRPr="00EA1F0B">
        <w:rPr>
          <w:rFonts w:ascii="Arial" w:eastAsiaTheme="minorHAnsi" w:hAnsi="Arial" w:cs="Arial"/>
          <w:i/>
          <w:color w:val="161918"/>
          <w:sz w:val="22"/>
          <w:szCs w:val="22"/>
          <w:lang w:eastAsia="en-US"/>
        </w:rPr>
        <w:t>)de</w:t>
      </w:r>
      <w:proofErr w:type="gramEnd"/>
      <w:r w:rsidRPr="00EA1F0B">
        <w:rPr>
          <w:rFonts w:ascii="Arial" w:eastAsiaTheme="minorHAnsi" w:hAnsi="Arial" w:cs="Arial"/>
          <w:i/>
          <w:color w:val="161918"/>
          <w:sz w:val="22"/>
          <w:szCs w:val="22"/>
          <w:lang w:eastAsia="en-US"/>
        </w:rPr>
        <w:t xml:space="preserve"> este título serán también aplicables a:</w:t>
      </w:r>
    </w:p>
    <w:p w:rsidR="007E6EC1" w:rsidRPr="00EA1F0B" w:rsidRDefault="007E6EC1" w:rsidP="007E6EC1">
      <w:pPr>
        <w:pStyle w:val="parrafo2"/>
        <w:shd w:val="clear" w:color="auto" w:fill="FFFFFF"/>
        <w:spacing w:before="360" w:beforeAutospacing="0" w:after="180" w:afterAutospacing="0"/>
        <w:ind w:firstLine="360"/>
        <w:jc w:val="both"/>
        <w:rPr>
          <w:rFonts w:ascii="Arial" w:eastAsiaTheme="minorHAnsi" w:hAnsi="Arial" w:cs="Arial"/>
          <w:i/>
          <w:color w:val="161918"/>
          <w:sz w:val="22"/>
          <w:szCs w:val="22"/>
          <w:lang w:eastAsia="en-US"/>
        </w:rPr>
      </w:pPr>
      <w:r w:rsidRPr="00EA1F0B">
        <w:rPr>
          <w:rFonts w:ascii="Arial" w:eastAsiaTheme="minorHAnsi" w:hAnsi="Arial" w:cs="Arial"/>
          <w:i/>
          <w:color w:val="161918"/>
          <w:sz w:val="22"/>
          <w:szCs w:val="22"/>
          <w:lang w:eastAsia="en-US"/>
        </w:rPr>
        <w:t>a) Los partidos políticos, organizaciones sindicales y organizaciones empresariales.</w:t>
      </w:r>
    </w:p>
    <w:p w:rsidR="007E6EC1" w:rsidRPr="00EA1F0B" w:rsidRDefault="007E6EC1" w:rsidP="007E6EC1">
      <w:pPr>
        <w:pStyle w:val="parrafo"/>
        <w:shd w:val="clear" w:color="auto" w:fill="FFFFFF"/>
        <w:spacing w:before="180" w:beforeAutospacing="0" w:after="180" w:afterAutospacing="0"/>
        <w:ind w:firstLine="360"/>
        <w:jc w:val="both"/>
        <w:rPr>
          <w:rFonts w:ascii="Arial" w:eastAsiaTheme="minorHAnsi" w:hAnsi="Arial" w:cs="Arial"/>
          <w:i/>
          <w:color w:val="161918"/>
          <w:sz w:val="22"/>
          <w:szCs w:val="22"/>
          <w:lang w:eastAsia="en-US"/>
        </w:rPr>
      </w:pPr>
      <w:r w:rsidRPr="00EA1F0B">
        <w:rPr>
          <w:rFonts w:ascii="Arial" w:eastAsiaTheme="minorHAnsi" w:hAnsi="Arial" w:cs="Arial"/>
          <w:i/>
          <w:color w:val="161918"/>
          <w:sz w:val="22"/>
          <w:szCs w:val="22"/>
          <w:lang w:eastAsia="en-US"/>
        </w:rPr>
        <w:t>b) Las entidades privadas que perciban durante el período de un año ayudas o subvenciones públicas en una cuantía superior a</w:t>
      </w:r>
      <w:r w:rsidR="00EA1F0B">
        <w:rPr>
          <w:rFonts w:ascii="Arial" w:eastAsiaTheme="minorHAnsi" w:hAnsi="Arial" w:cs="Arial"/>
          <w:i/>
          <w:color w:val="161918"/>
          <w:sz w:val="22"/>
          <w:szCs w:val="22"/>
          <w:lang w:eastAsia="en-US"/>
        </w:rPr>
        <w:t xml:space="preserve"> </w:t>
      </w:r>
      <w:r w:rsidRPr="00EA1F0B">
        <w:rPr>
          <w:rFonts w:ascii="Arial" w:eastAsiaTheme="minorHAnsi" w:hAnsi="Arial" w:cs="Arial"/>
          <w:i/>
          <w:color w:val="161918"/>
          <w:sz w:val="22"/>
          <w:szCs w:val="22"/>
          <w:lang w:eastAsia="en-US"/>
        </w:rPr>
        <w:t>100</w:t>
      </w:r>
      <w:r w:rsidR="00EA1F0B">
        <w:rPr>
          <w:rFonts w:ascii="Arial" w:eastAsiaTheme="minorHAnsi" w:hAnsi="Arial" w:cs="Arial"/>
          <w:i/>
          <w:color w:val="161918"/>
          <w:sz w:val="22"/>
          <w:szCs w:val="22"/>
          <w:lang w:eastAsia="en-US"/>
        </w:rPr>
        <w:t xml:space="preserve">.000 euros o cuando al menos el </w:t>
      </w:r>
      <w:r w:rsidRPr="00EA1F0B">
        <w:rPr>
          <w:rFonts w:ascii="Arial" w:eastAsiaTheme="minorHAnsi" w:hAnsi="Arial" w:cs="Arial"/>
          <w:i/>
          <w:color w:val="161918"/>
          <w:sz w:val="22"/>
          <w:szCs w:val="22"/>
          <w:lang w:eastAsia="en-US"/>
        </w:rPr>
        <w:t>40 % del total de sus ingresos anuales tengan carácter de ayuda o subvención pública, siempre que alcancen como mínimo la cantidad de</w:t>
      </w:r>
      <w:r w:rsidR="00EA1F0B">
        <w:rPr>
          <w:rFonts w:ascii="Arial" w:eastAsiaTheme="minorHAnsi" w:hAnsi="Arial" w:cs="Arial"/>
          <w:i/>
          <w:color w:val="161918"/>
          <w:sz w:val="22"/>
          <w:szCs w:val="22"/>
          <w:lang w:eastAsia="en-US"/>
        </w:rPr>
        <w:t xml:space="preserve"> </w:t>
      </w:r>
      <w:r w:rsidRPr="00EA1F0B">
        <w:rPr>
          <w:rFonts w:ascii="Arial" w:eastAsiaTheme="minorHAnsi" w:hAnsi="Arial" w:cs="Arial"/>
          <w:i/>
          <w:color w:val="161918"/>
          <w:sz w:val="22"/>
          <w:szCs w:val="22"/>
          <w:lang w:eastAsia="en-US"/>
        </w:rPr>
        <w:t>5.000 euros</w:t>
      </w:r>
      <w:r w:rsidR="00B32045">
        <w:rPr>
          <w:rFonts w:ascii="Arial" w:eastAsiaTheme="minorHAnsi" w:hAnsi="Arial" w:cs="Arial"/>
          <w:i/>
          <w:color w:val="161918"/>
          <w:sz w:val="22"/>
          <w:szCs w:val="22"/>
          <w:lang w:eastAsia="en-US"/>
        </w:rPr>
        <w:t>”</w:t>
      </w:r>
      <w:r w:rsidRPr="00EA1F0B">
        <w:rPr>
          <w:rFonts w:ascii="Arial" w:eastAsiaTheme="minorHAnsi" w:hAnsi="Arial" w:cs="Arial"/>
          <w:i/>
          <w:color w:val="161918"/>
          <w:sz w:val="22"/>
          <w:szCs w:val="22"/>
          <w:lang w:eastAsia="en-US"/>
        </w:rPr>
        <w:t>.</w:t>
      </w:r>
    </w:p>
    <w:p w:rsidR="007E6EC1" w:rsidRDefault="007E6EC1" w:rsidP="005C2C6E">
      <w:pPr>
        <w:autoSpaceDE w:val="0"/>
        <w:autoSpaceDN w:val="0"/>
        <w:adjustRightInd w:val="0"/>
        <w:spacing w:after="0" w:line="240" w:lineRule="auto"/>
        <w:jc w:val="both"/>
        <w:rPr>
          <w:rFonts w:ascii="Arial" w:hAnsi="Arial" w:cs="Arial"/>
          <w:color w:val="161918"/>
        </w:rPr>
      </w:pPr>
    </w:p>
    <w:p w:rsidR="00F15CEB" w:rsidRDefault="00A75263" w:rsidP="00914A80">
      <w:pPr>
        <w:autoSpaceDE w:val="0"/>
        <w:autoSpaceDN w:val="0"/>
        <w:adjustRightInd w:val="0"/>
        <w:spacing w:after="0" w:line="240" w:lineRule="auto"/>
        <w:jc w:val="both"/>
        <w:rPr>
          <w:rFonts w:ascii="Arial" w:hAnsi="Arial" w:cs="Arial"/>
          <w:color w:val="161918"/>
        </w:rPr>
      </w:pPr>
      <w:r>
        <w:rPr>
          <w:rFonts w:ascii="Arial" w:hAnsi="Arial" w:cs="Arial"/>
          <w:color w:val="161918"/>
        </w:rPr>
        <w:t>E</w:t>
      </w:r>
      <w:r w:rsidR="00914A80">
        <w:rPr>
          <w:rFonts w:ascii="Arial" w:hAnsi="Arial" w:cs="Arial"/>
          <w:color w:val="161918"/>
        </w:rPr>
        <w:t xml:space="preserve">l Consejo de Transparencia y Buen Gobierno Estatal ha emitido un criterio interpretativo </w:t>
      </w:r>
      <w:r w:rsidR="00914A80" w:rsidRPr="00BD7D62">
        <w:rPr>
          <w:rFonts w:ascii="Arial" w:hAnsi="Arial" w:cs="Arial"/>
          <w:color w:val="161918"/>
        </w:rPr>
        <w:t>N/ REF: C/0003/2015, de fecha 11 de mayo de 2015 (http://www.consejodetransparencia.es/ct_Home/consejo/criterios_informes_consultas_documentacion/criterios.html). En dicho criterio se señala:</w:t>
      </w:r>
    </w:p>
    <w:p w:rsidR="00914A80" w:rsidRPr="00BD7D62" w:rsidRDefault="00914A80" w:rsidP="00914A80">
      <w:pPr>
        <w:autoSpaceDE w:val="0"/>
        <w:autoSpaceDN w:val="0"/>
        <w:adjustRightInd w:val="0"/>
        <w:spacing w:after="0" w:line="240" w:lineRule="auto"/>
        <w:jc w:val="both"/>
        <w:rPr>
          <w:rFonts w:ascii="Arial" w:hAnsi="Arial" w:cs="Arial"/>
          <w:color w:val="161918"/>
        </w:rPr>
      </w:pPr>
      <w:r w:rsidRPr="00BD7D62">
        <w:rPr>
          <w:rFonts w:ascii="Arial" w:hAnsi="Arial" w:cs="Arial"/>
          <w:color w:val="161918"/>
        </w:rPr>
        <w:t xml:space="preserve"> </w:t>
      </w:r>
    </w:p>
    <w:p w:rsidR="00E4299A" w:rsidRPr="00BD7D62" w:rsidRDefault="00BD7D62" w:rsidP="00BD7D62">
      <w:pPr>
        <w:autoSpaceDE w:val="0"/>
        <w:autoSpaceDN w:val="0"/>
        <w:adjustRightInd w:val="0"/>
        <w:spacing w:after="0" w:line="240" w:lineRule="auto"/>
        <w:jc w:val="both"/>
        <w:rPr>
          <w:rFonts w:ascii="Arial" w:hAnsi="Arial" w:cs="Arial"/>
          <w:i/>
          <w:color w:val="161918"/>
        </w:rPr>
      </w:pPr>
      <w:r>
        <w:rPr>
          <w:rFonts w:ascii="Arial" w:hAnsi="Arial" w:cs="Arial"/>
          <w:i/>
          <w:color w:val="161918"/>
        </w:rPr>
        <w:t>“</w:t>
      </w:r>
      <w:r w:rsidR="00914A80" w:rsidRPr="00BD7D62">
        <w:rPr>
          <w:rFonts w:ascii="Arial" w:hAnsi="Arial" w:cs="Arial"/>
          <w:i/>
          <w:color w:val="161918"/>
        </w:rPr>
        <w:t>E</w:t>
      </w:r>
      <w:r w:rsidR="00E4299A" w:rsidRPr="00BD7D62">
        <w:rPr>
          <w:rFonts w:ascii="Arial" w:hAnsi="Arial" w:cs="Arial"/>
          <w:i/>
          <w:color w:val="161918"/>
        </w:rPr>
        <w:t>n cuanto al alcance de las obligaciones, la propia norma establece que las entidades</w:t>
      </w:r>
      <w:r w:rsidR="00914A80" w:rsidRPr="00BD7D62">
        <w:rPr>
          <w:rFonts w:ascii="Arial" w:hAnsi="Arial" w:cs="Arial"/>
          <w:i/>
          <w:color w:val="161918"/>
        </w:rPr>
        <w:t xml:space="preserve"> </w:t>
      </w:r>
      <w:r w:rsidR="00E4299A" w:rsidRPr="00BD7D62">
        <w:rPr>
          <w:rFonts w:ascii="Arial" w:hAnsi="Arial" w:cs="Arial"/>
          <w:i/>
          <w:color w:val="161918"/>
        </w:rPr>
        <w:t>sujetas a la misma en su condición de ayudas o subvenciones públicas solo lo serán</w:t>
      </w:r>
      <w:r w:rsidR="00914A80" w:rsidRPr="00BD7D62">
        <w:rPr>
          <w:rFonts w:ascii="Arial" w:hAnsi="Arial" w:cs="Arial"/>
          <w:i/>
          <w:color w:val="161918"/>
        </w:rPr>
        <w:t xml:space="preserve"> </w:t>
      </w:r>
      <w:r w:rsidR="00E4299A" w:rsidRPr="00BD7D62">
        <w:rPr>
          <w:rFonts w:ascii="Arial" w:hAnsi="Arial" w:cs="Arial"/>
          <w:i/>
          <w:color w:val="161918"/>
        </w:rPr>
        <w:t>en relación a lo dispuesto en el Capítulo 11 del Título 1 de la Ley, es decir, a las</w:t>
      </w:r>
      <w:r w:rsidR="00914A80" w:rsidRPr="00BD7D62">
        <w:rPr>
          <w:rFonts w:ascii="Arial" w:hAnsi="Arial" w:cs="Arial"/>
          <w:i/>
          <w:color w:val="161918"/>
        </w:rPr>
        <w:t xml:space="preserve"> </w:t>
      </w:r>
      <w:r w:rsidR="00E4299A" w:rsidRPr="00BD7D62">
        <w:rPr>
          <w:rFonts w:ascii="Arial" w:hAnsi="Arial" w:cs="Arial"/>
          <w:i/>
          <w:color w:val="161918"/>
        </w:rPr>
        <w:t>obligaciones de transparencia o publicidad activa. Estas obligaciones están recogidas</w:t>
      </w:r>
      <w:r w:rsidR="00914A80" w:rsidRPr="00BD7D62">
        <w:rPr>
          <w:rFonts w:ascii="Arial" w:hAnsi="Arial" w:cs="Arial"/>
          <w:i/>
          <w:color w:val="161918"/>
        </w:rPr>
        <w:t xml:space="preserve"> </w:t>
      </w:r>
      <w:r w:rsidR="00E4299A" w:rsidRPr="00BD7D62">
        <w:rPr>
          <w:rFonts w:ascii="Arial" w:hAnsi="Arial" w:cs="Arial"/>
          <w:i/>
          <w:color w:val="161918"/>
        </w:rPr>
        <w:t>en los artículos 5 a 8 de la norma, preceptos en los que se desarrollan, además de los</w:t>
      </w:r>
      <w:r w:rsidR="00914A80" w:rsidRPr="00BD7D62">
        <w:rPr>
          <w:rFonts w:ascii="Arial" w:hAnsi="Arial" w:cs="Arial"/>
          <w:i/>
          <w:color w:val="161918"/>
        </w:rPr>
        <w:t xml:space="preserve"> </w:t>
      </w:r>
      <w:r w:rsidR="00E4299A" w:rsidRPr="00BD7D62">
        <w:rPr>
          <w:rFonts w:ascii="Arial" w:hAnsi="Arial" w:cs="Arial"/>
          <w:i/>
          <w:color w:val="161918"/>
        </w:rPr>
        <w:t>principios generales, el alcance de la publicidad requerida en función del tipo de</w:t>
      </w:r>
      <w:r w:rsidR="00914A80" w:rsidRPr="00BD7D62">
        <w:rPr>
          <w:rFonts w:ascii="Arial" w:hAnsi="Arial" w:cs="Arial"/>
          <w:i/>
          <w:color w:val="161918"/>
        </w:rPr>
        <w:t xml:space="preserve"> </w:t>
      </w:r>
      <w:r w:rsidR="00E4299A" w:rsidRPr="00BD7D62">
        <w:rPr>
          <w:rFonts w:ascii="Arial" w:hAnsi="Arial" w:cs="Arial"/>
          <w:i/>
          <w:color w:val="161918"/>
        </w:rPr>
        <w:t>información y de los sujetos obligados</w:t>
      </w:r>
      <w:r w:rsidRPr="00BD7D62">
        <w:rPr>
          <w:rFonts w:ascii="Arial" w:hAnsi="Arial" w:cs="Arial"/>
          <w:i/>
          <w:color w:val="161918"/>
        </w:rPr>
        <w:t>…………p</w:t>
      </w:r>
      <w:r w:rsidR="00E4299A" w:rsidRPr="00BD7D62">
        <w:rPr>
          <w:rFonts w:ascii="Arial" w:hAnsi="Arial" w:cs="Arial"/>
          <w:i/>
          <w:color w:val="161918"/>
        </w:rPr>
        <w:t>or consiguiente, tanto los partidos políticos, organizaciones</w:t>
      </w:r>
      <w:r w:rsidRPr="00BD7D62">
        <w:rPr>
          <w:rFonts w:ascii="Arial" w:hAnsi="Arial" w:cs="Arial"/>
          <w:i/>
          <w:color w:val="161918"/>
        </w:rPr>
        <w:t xml:space="preserve"> </w:t>
      </w:r>
      <w:r w:rsidR="00E4299A" w:rsidRPr="00BD7D62">
        <w:rPr>
          <w:rFonts w:ascii="Arial" w:hAnsi="Arial" w:cs="Arial"/>
          <w:i/>
          <w:color w:val="161918"/>
        </w:rPr>
        <w:t>sindicales y empresariales como las entidades que reciban subvenciones dentro de los</w:t>
      </w:r>
      <w:r w:rsidRPr="00BD7D62">
        <w:rPr>
          <w:rFonts w:ascii="Arial" w:hAnsi="Arial" w:cs="Arial"/>
          <w:i/>
          <w:color w:val="161918"/>
        </w:rPr>
        <w:t xml:space="preserve"> </w:t>
      </w:r>
      <w:r w:rsidR="00E4299A" w:rsidRPr="00BD7D62">
        <w:rPr>
          <w:rFonts w:ascii="Arial" w:hAnsi="Arial" w:cs="Arial"/>
          <w:i/>
          <w:color w:val="161918"/>
        </w:rPr>
        <w:t>umbrales previstos por el artículo 3 de la L TAIBG antes mencionados, estarán</w:t>
      </w:r>
      <w:r w:rsidRPr="00BD7D62">
        <w:rPr>
          <w:rFonts w:ascii="Arial" w:hAnsi="Arial" w:cs="Arial"/>
          <w:i/>
          <w:color w:val="161918"/>
        </w:rPr>
        <w:t xml:space="preserve"> </w:t>
      </w:r>
      <w:r w:rsidR="00E4299A" w:rsidRPr="00BD7D62">
        <w:rPr>
          <w:rFonts w:ascii="Arial" w:hAnsi="Arial" w:cs="Arial"/>
          <w:i/>
          <w:color w:val="161918"/>
        </w:rPr>
        <w:t>obligados a cumplir:</w:t>
      </w:r>
    </w:p>
    <w:p w:rsidR="00E4299A" w:rsidRPr="00BD7D62" w:rsidRDefault="00E4299A" w:rsidP="00E4299A">
      <w:pPr>
        <w:autoSpaceDE w:val="0"/>
        <w:autoSpaceDN w:val="0"/>
        <w:adjustRightInd w:val="0"/>
        <w:spacing w:after="0" w:line="240" w:lineRule="auto"/>
        <w:rPr>
          <w:rFonts w:ascii="Arial" w:hAnsi="Arial" w:cs="Arial"/>
          <w:i/>
          <w:color w:val="161918"/>
        </w:rPr>
      </w:pPr>
      <w:r w:rsidRPr="00BD7D62">
        <w:rPr>
          <w:rFonts w:ascii="Arial" w:hAnsi="Arial" w:cs="Arial"/>
          <w:i/>
          <w:color w:val="161918"/>
        </w:rPr>
        <w:t>• Los principios generales enunciados en el artículo 5 a excepción hecha de su</w:t>
      </w:r>
      <w:r w:rsidR="00BD7D62" w:rsidRPr="00BD7D62">
        <w:rPr>
          <w:rFonts w:ascii="Arial" w:hAnsi="Arial" w:cs="Arial"/>
          <w:i/>
          <w:color w:val="161918"/>
        </w:rPr>
        <w:t xml:space="preserve"> </w:t>
      </w:r>
      <w:r w:rsidRPr="00BD7D62">
        <w:rPr>
          <w:rFonts w:ascii="Arial" w:hAnsi="Arial" w:cs="Arial"/>
          <w:i/>
          <w:color w:val="161918"/>
        </w:rPr>
        <w:t>apartado primero.</w:t>
      </w:r>
    </w:p>
    <w:p w:rsidR="00E4299A" w:rsidRPr="00BD7D62" w:rsidRDefault="00E4299A" w:rsidP="00E4299A">
      <w:pPr>
        <w:autoSpaceDE w:val="0"/>
        <w:autoSpaceDN w:val="0"/>
        <w:adjustRightInd w:val="0"/>
        <w:spacing w:after="0" w:line="240" w:lineRule="auto"/>
        <w:rPr>
          <w:rFonts w:ascii="Arial" w:hAnsi="Arial" w:cs="Arial"/>
          <w:i/>
          <w:color w:val="161918"/>
        </w:rPr>
      </w:pPr>
      <w:r w:rsidRPr="00BD7D62">
        <w:rPr>
          <w:rFonts w:ascii="Arial" w:hAnsi="Arial" w:cs="Arial"/>
          <w:i/>
          <w:color w:val="161918"/>
        </w:rPr>
        <w:t>• El apartado primero del artículo 6 en lo relativo a información sobre su</w:t>
      </w:r>
      <w:r w:rsidR="00BD7D62" w:rsidRPr="00BD7D62">
        <w:rPr>
          <w:rFonts w:ascii="Arial" w:hAnsi="Arial" w:cs="Arial"/>
          <w:i/>
          <w:color w:val="161918"/>
        </w:rPr>
        <w:t xml:space="preserve"> </w:t>
      </w:r>
      <w:r w:rsidRPr="00BD7D62">
        <w:rPr>
          <w:rFonts w:ascii="Arial" w:hAnsi="Arial" w:cs="Arial"/>
          <w:i/>
          <w:color w:val="161918"/>
        </w:rPr>
        <w:t>estructura, organización y funciones.</w:t>
      </w:r>
    </w:p>
    <w:p w:rsidR="00E4299A" w:rsidRPr="00BD7D62" w:rsidRDefault="00E4299A" w:rsidP="00E4299A">
      <w:pPr>
        <w:autoSpaceDE w:val="0"/>
        <w:autoSpaceDN w:val="0"/>
        <w:adjustRightInd w:val="0"/>
        <w:spacing w:after="0" w:line="240" w:lineRule="auto"/>
        <w:rPr>
          <w:rFonts w:ascii="Arial" w:hAnsi="Arial" w:cs="Arial"/>
          <w:i/>
          <w:color w:val="161918"/>
        </w:rPr>
      </w:pPr>
      <w:r w:rsidRPr="00BD7D62">
        <w:rPr>
          <w:rFonts w:ascii="Arial" w:hAnsi="Arial" w:cs="Arial"/>
          <w:i/>
          <w:color w:val="161918"/>
        </w:rPr>
        <w:t>• El artículo 8 en su totalidad, y ello por cuanto su apartado primero se refiere en</w:t>
      </w:r>
      <w:r w:rsidR="00BD7D62" w:rsidRPr="00BD7D62">
        <w:rPr>
          <w:rFonts w:ascii="Arial" w:hAnsi="Arial" w:cs="Arial"/>
          <w:i/>
          <w:color w:val="161918"/>
        </w:rPr>
        <w:t xml:space="preserve"> </w:t>
      </w:r>
      <w:r w:rsidRPr="00BD7D62">
        <w:rPr>
          <w:rFonts w:ascii="Arial" w:hAnsi="Arial" w:cs="Arial"/>
          <w:i/>
          <w:color w:val="161918"/>
        </w:rPr>
        <w:t>general a todos los sujetos incluidos en el ámbito de aplicación de la norma.</w:t>
      </w:r>
    </w:p>
    <w:p w:rsidR="00BD7D62" w:rsidRPr="00BD7D62" w:rsidRDefault="00BD7D62" w:rsidP="00E4299A">
      <w:pPr>
        <w:autoSpaceDE w:val="0"/>
        <w:autoSpaceDN w:val="0"/>
        <w:adjustRightInd w:val="0"/>
        <w:spacing w:after="0" w:line="240" w:lineRule="auto"/>
        <w:rPr>
          <w:rFonts w:ascii="Arial" w:hAnsi="Arial" w:cs="Arial"/>
          <w:i/>
          <w:color w:val="161918"/>
        </w:rPr>
      </w:pPr>
    </w:p>
    <w:p w:rsidR="00E4299A" w:rsidRDefault="00E4299A" w:rsidP="00BD7D62">
      <w:pPr>
        <w:autoSpaceDE w:val="0"/>
        <w:autoSpaceDN w:val="0"/>
        <w:adjustRightInd w:val="0"/>
        <w:spacing w:after="0" w:line="240" w:lineRule="auto"/>
        <w:jc w:val="both"/>
        <w:rPr>
          <w:rFonts w:ascii="Arial" w:hAnsi="Arial" w:cs="Arial"/>
          <w:i/>
          <w:color w:val="161918"/>
        </w:rPr>
      </w:pPr>
      <w:r w:rsidRPr="00BD7D62">
        <w:rPr>
          <w:rFonts w:ascii="Arial" w:hAnsi="Arial" w:cs="Arial"/>
          <w:i/>
          <w:color w:val="161918"/>
        </w:rPr>
        <w:t>Sin perjuicio de lo anterior, el apartado 2 del artículo 8 contiene unas matizaciones</w:t>
      </w:r>
      <w:r w:rsidR="00BD7D62" w:rsidRPr="00BD7D62">
        <w:rPr>
          <w:rFonts w:ascii="Arial" w:hAnsi="Arial" w:cs="Arial"/>
          <w:i/>
          <w:color w:val="161918"/>
        </w:rPr>
        <w:t xml:space="preserve"> </w:t>
      </w:r>
      <w:r w:rsidRPr="00BD7D62">
        <w:rPr>
          <w:rFonts w:ascii="Arial" w:hAnsi="Arial" w:cs="Arial"/>
          <w:i/>
          <w:color w:val="161918"/>
        </w:rPr>
        <w:t>que son de aplicación a los contratos, convenios y subvenciones de carácter privado.</w:t>
      </w:r>
      <w:r w:rsidR="00BD7D62" w:rsidRPr="00BD7D62">
        <w:rPr>
          <w:rFonts w:ascii="Arial" w:hAnsi="Arial" w:cs="Arial"/>
          <w:i/>
          <w:color w:val="161918"/>
        </w:rPr>
        <w:t xml:space="preserve"> </w:t>
      </w:r>
      <w:r w:rsidRPr="00BD7D62">
        <w:rPr>
          <w:rFonts w:ascii="Arial" w:hAnsi="Arial" w:cs="Arial"/>
          <w:i/>
          <w:color w:val="161918"/>
        </w:rPr>
        <w:t>En este sentido, deberán publicarse sólo los contratos y convenios cuando se celebren</w:t>
      </w:r>
      <w:r w:rsidR="00BD7D62" w:rsidRPr="00BD7D62">
        <w:rPr>
          <w:rFonts w:ascii="Arial" w:hAnsi="Arial" w:cs="Arial"/>
          <w:i/>
          <w:color w:val="161918"/>
        </w:rPr>
        <w:t xml:space="preserve"> </w:t>
      </w:r>
      <w:r w:rsidRPr="00BD7D62">
        <w:rPr>
          <w:rFonts w:ascii="Arial" w:hAnsi="Arial" w:cs="Arial"/>
          <w:i/>
          <w:color w:val="161918"/>
        </w:rPr>
        <w:t>con una Administración Pública así como las subvenciones cuando el órgano</w:t>
      </w:r>
      <w:r w:rsidR="00BD7D62" w:rsidRPr="00BD7D62">
        <w:rPr>
          <w:rFonts w:ascii="Arial" w:hAnsi="Arial" w:cs="Arial"/>
          <w:i/>
          <w:color w:val="161918"/>
        </w:rPr>
        <w:t xml:space="preserve"> </w:t>
      </w:r>
      <w:r w:rsidR="00BD7D62" w:rsidRPr="00BD7D62">
        <w:rPr>
          <w:rFonts w:ascii="Arial" w:hAnsi="Arial" w:cs="Arial"/>
          <w:i/>
          <w:color w:val="161918"/>
        </w:rPr>
        <w:lastRenderedPageBreak/>
        <w:t>c</w:t>
      </w:r>
      <w:r w:rsidRPr="00BD7D62">
        <w:rPr>
          <w:rFonts w:ascii="Arial" w:hAnsi="Arial" w:cs="Arial"/>
          <w:i/>
          <w:color w:val="161918"/>
        </w:rPr>
        <w:t>oncedente sea una Administración Pública, no afectando a las actuaciones privadas</w:t>
      </w:r>
      <w:r w:rsidR="00BD7D62" w:rsidRPr="00BD7D62">
        <w:rPr>
          <w:rFonts w:ascii="Arial" w:hAnsi="Arial" w:cs="Arial"/>
          <w:i/>
          <w:color w:val="161918"/>
        </w:rPr>
        <w:t xml:space="preserve"> </w:t>
      </w:r>
      <w:r w:rsidRPr="00BD7D62">
        <w:rPr>
          <w:rFonts w:ascii="Arial" w:hAnsi="Arial" w:cs="Arial"/>
          <w:i/>
          <w:color w:val="161918"/>
        </w:rPr>
        <w:t>de los mencionados sujetos obligados</w:t>
      </w:r>
      <w:r w:rsidR="00BD7D62">
        <w:rPr>
          <w:rFonts w:ascii="Arial" w:hAnsi="Arial" w:cs="Arial"/>
          <w:i/>
          <w:color w:val="161918"/>
        </w:rPr>
        <w:t>”</w:t>
      </w:r>
      <w:r w:rsidRPr="00BD7D62">
        <w:rPr>
          <w:rFonts w:ascii="Arial" w:hAnsi="Arial" w:cs="Arial"/>
          <w:i/>
          <w:color w:val="161918"/>
        </w:rPr>
        <w:t>.</w:t>
      </w:r>
    </w:p>
    <w:p w:rsidR="00BD7D62" w:rsidRDefault="00BD7D62" w:rsidP="00BD7D62">
      <w:pPr>
        <w:autoSpaceDE w:val="0"/>
        <w:autoSpaceDN w:val="0"/>
        <w:adjustRightInd w:val="0"/>
        <w:spacing w:after="0" w:line="240" w:lineRule="auto"/>
        <w:jc w:val="both"/>
        <w:rPr>
          <w:rFonts w:ascii="Arial" w:hAnsi="Arial" w:cs="Arial"/>
          <w:i/>
          <w:color w:val="161918"/>
        </w:rPr>
      </w:pPr>
    </w:p>
    <w:p w:rsidR="00BD7D62" w:rsidRPr="00BD7D62" w:rsidRDefault="00F15CEB" w:rsidP="00BD7D62">
      <w:pPr>
        <w:autoSpaceDE w:val="0"/>
        <w:autoSpaceDN w:val="0"/>
        <w:adjustRightInd w:val="0"/>
        <w:spacing w:after="0" w:line="240" w:lineRule="auto"/>
        <w:jc w:val="both"/>
        <w:rPr>
          <w:rFonts w:ascii="Arial" w:hAnsi="Arial" w:cs="Arial"/>
          <w:color w:val="161918"/>
        </w:rPr>
      </w:pPr>
      <w:r>
        <w:rPr>
          <w:rFonts w:ascii="Arial" w:hAnsi="Arial" w:cs="Arial"/>
          <w:color w:val="161918"/>
        </w:rPr>
        <w:t xml:space="preserve">Una vez considerados el marco normativo aplicable en Canarias, </w:t>
      </w:r>
      <w:r w:rsidR="00BD7D62" w:rsidRPr="00BD7D62">
        <w:rPr>
          <w:rFonts w:ascii="Arial" w:hAnsi="Arial" w:cs="Arial"/>
          <w:color w:val="161918"/>
        </w:rPr>
        <w:t xml:space="preserve">se emite la siguiente </w:t>
      </w:r>
      <w:r w:rsidR="00BD7D62" w:rsidRPr="009B5AD6">
        <w:rPr>
          <w:rFonts w:ascii="Arial" w:hAnsi="Arial" w:cs="Arial"/>
          <w:b/>
          <w:color w:val="161918"/>
        </w:rPr>
        <w:t>recomendación interpretativa</w:t>
      </w:r>
      <w:r w:rsidR="00BD7D62" w:rsidRPr="00BD7D62">
        <w:rPr>
          <w:rFonts w:ascii="Arial" w:hAnsi="Arial" w:cs="Arial"/>
          <w:color w:val="161918"/>
        </w:rPr>
        <w:t>:</w:t>
      </w:r>
    </w:p>
    <w:p w:rsidR="00BD7D62" w:rsidRDefault="00BD7D62" w:rsidP="00BD7D62">
      <w:pPr>
        <w:autoSpaceDE w:val="0"/>
        <w:autoSpaceDN w:val="0"/>
        <w:adjustRightInd w:val="0"/>
        <w:spacing w:after="0" w:line="240" w:lineRule="auto"/>
        <w:jc w:val="both"/>
        <w:rPr>
          <w:rFonts w:ascii="Arial" w:hAnsi="Arial" w:cs="Arial"/>
          <w:i/>
          <w:color w:val="161918"/>
        </w:rPr>
      </w:pPr>
    </w:p>
    <w:p w:rsidR="00BD7D62" w:rsidRPr="00F15CEB" w:rsidRDefault="0053041A" w:rsidP="00BD7D62">
      <w:pPr>
        <w:pStyle w:val="Prrafodelista"/>
        <w:numPr>
          <w:ilvl w:val="0"/>
          <w:numId w:val="1"/>
        </w:numPr>
        <w:autoSpaceDE w:val="0"/>
        <w:autoSpaceDN w:val="0"/>
        <w:adjustRightInd w:val="0"/>
        <w:spacing w:after="0" w:line="240" w:lineRule="auto"/>
        <w:jc w:val="both"/>
        <w:rPr>
          <w:rFonts w:ascii="Arial" w:hAnsi="Arial" w:cs="Arial"/>
          <w:color w:val="161918"/>
        </w:rPr>
      </w:pPr>
      <w:r>
        <w:rPr>
          <w:rFonts w:ascii="Arial" w:hAnsi="Arial" w:cs="Arial"/>
          <w:color w:val="161918"/>
        </w:rPr>
        <w:t>L</w:t>
      </w:r>
      <w:r w:rsidRPr="00F15CEB">
        <w:rPr>
          <w:rFonts w:ascii="Arial" w:hAnsi="Arial" w:cs="Arial"/>
          <w:color w:val="161918"/>
        </w:rPr>
        <w:t>a</w:t>
      </w:r>
      <w:r>
        <w:rPr>
          <w:rFonts w:ascii="Arial" w:hAnsi="Arial" w:cs="Arial"/>
          <w:color w:val="161918"/>
        </w:rPr>
        <w:t>s</w:t>
      </w:r>
      <w:r w:rsidRPr="00F15CEB">
        <w:rPr>
          <w:rFonts w:ascii="Arial" w:hAnsi="Arial" w:cs="Arial"/>
          <w:color w:val="161918"/>
        </w:rPr>
        <w:t xml:space="preserve"> entidades </w:t>
      </w:r>
      <w:r w:rsidR="002F3B3D" w:rsidRPr="00F15CEB">
        <w:rPr>
          <w:rFonts w:ascii="Arial" w:hAnsi="Arial" w:cs="Arial"/>
          <w:color w:val="161918"/>
        </w:rPr>
        <w:t>privadas sí quedan afectadas por las obligaciones de transparencia establecidas en la legislación básica</w:t>
      </w:r>
      <w:r w:rsidR="002F3B3D">
        <w:rPr>
          <w:rFonts w:ascii="Arial" w:hAnsi="Arial" w:cs="Arial"/>
          <w:color w:val="161918"/>
        </w:rPr>
        <w:t xml:space="preserve"> del Estado</w:t>
      </w:r>
      <w:r w:rsidR="006D54D2" w:rsidRPr="00F15CEB">
        <w:rPr>
          <w:rFonts w:ascii="Arial" w:hAnsi="Arial" w:cs="Arial"/>
          <w:color w:val="161918"/>
        </w:rPr>
        <w:t xml:space="preserve">, así como a las exigencias específicas de publicidad de la información que puedan establecerse, de entre las previstas en el título II (Publicidad de la Información) de la LTAIP, sin perjuicio de lo indicado en el párrafo siguiente. </w:t>
      </w:r>
      <w:r w:rsidR="00F15CEB">
        <w:rPr>
          <w:rFonts w:ascii="Arial" w:hAnsi="Arial" w:cs="Arial"/>
          <w:color w:val="161918"/>
        </w:rPr>
        <w:t>Se ha de</w:t>
      </w:r>
      <w:r w:rsidR="00F15CEB" w:rsidRPr="00F15CEB">
        <w:rPr>
          <w:rFonts w:ascii="Arial" w:hAnsi="Arial" w:cs="Arial"/>
          <w:color w:val="161918"/>
        </w:rPr>
        <w:t xml:space="preserve"> entender que la </w:t>
      </w:r>
      <w:r w:rsidR="00BD7D62" w:rsidRPr="00F15CEB">
        <w:rPr>
          <w:rFonts w:ascii="Arial" w:hAnsi="Arial" w:cs="Arial"/>
          <w:color w:val="161918"/>
        </w:rPr>
        <w:t>LTAIP deja en suspenso la concreción de las exigencias específicas de publicidad de información</w:t>
      </w:r>
      <w:r w:rsidR="00F15CEB">
        <w:rPr>
          <w:rFonts w:ascii="Arial" w:hAnsi="Arial" w:cs="Arial"/>
          <w:color w:val="161918"/>
        </w:rPr>
        <w:t xml:space="preserve"> y, por tanto, </w:t>
      </w:r>
      <w:r w:rsidR="00BD7D62" w:rsidRPr="00F15CEB">
        <w:rPr>
          <w:rFonts w:ascii="Arial" w:hAnsi="Arial" w:cs="Arial"/>
          <w:color w:val="161918"/>
        </w:rPr>
        <w:t>pospone estas obligaciones a un desarrollo reglamentario que  a esta fecha no se ha producido.</w:t>
      </w:r>
    </w:p>
    <w:p w:rsidR="00BD7D62" w:rsidRDefault="00BD7D62" w:rsidP="00BD7D62">
      <w:pPr>
        <w:autoSpaceDE w:val="0"/>
        <w:autoSpaceDN w:val="0"/>
        <w:adjustRightInd w:val="0"/>
        <w:spacing w:after="0" w:line="240" w:lineRule="auto"/>
        <w:jc w:val="both"/>
        <w:rPr>
          <w:rFonts w:ascii="Arial" w:hAnsi="Arial" w:cs="Arial"/>
          <w:color w:val="161918"/>
        </w:rPr>
      </w:pPr>
    </w:p>
    <w:p w:rsidR="0053041A" w:rsidRDefault="0053041A" w:rsidP="0053041A">
      <w:pPr>
        <w:pStyle w:val="Prrafodelista"/>
        <w:numPr>
          <w:ilvl w:val="0"/>
          <w:numId w:val="1"/>
        </w:numPr>
        <w:autoSpaceDE w:val="0"/>
        <w:autoSpaceDN w:val="0"/>
        <w:adjustRightInd w:val="0"/>
        <w:spacing w:after="0" w:line="240" w:lineRule="auto"/>
        <w:jc w:val="both"/>
        <w:rPr>
          <w:rFonts w:ascii="Arial" w:hAnsi="Arial" w:cs="Arial"/>
          <w:color w:val="161918"/>
        </w:rPr>
      </w:pPr>
      <w:r>
        <w:rPr>
          <w:rFonts w:ascii="Arial" w:hAnsi="Arial" w:cs="Arial"/>
          <w:color w:val="161918"/>
        </w:rPr>
        <w:t>No obstante, s</w:t>
      </w:r>
      <w:r w:rsidR="00F15CEB">
        <w:rPr>
          <w:rFonts w:ascii="Arial" w:hAnsi="Arial" w:cs="Arial"/>
          <w:color w:val="161918"/>
        </w:rPr>
        <w:t xml:space="preserve">e ha de tener en cuenta </w:t>
      </w:r>
      <w:r w:rsidR="00BD7D62">
        <w:rPr>
          <w:rFonts w:ascii="Arial" w:hAnsi="Arial" w:cs="Arial"/>
          <w:color w:val="161918"/>
        </w:rPr>
        <w:t>que mientras que la legislación estatal fija en 100.000 € el importe anual a partir del cual hay que suministrar publicidad activa,</w:t>
      </w:r>
      <w:r w:rsidR="00F15CEB">
        <w:rPr>
          <w:rFonts w:ascii="Arial" w:hAnsi="Arial" w:cs="Arial"/>
          <w:color w:val="161918"/>
        </w:rPr>
        <w:t xml:space="preserve"> o cuando al menos el </w:t>
      </w:r>
      <w:r w:rsidR="00BD7D62">
        <w:rPr>
          <w:rFonts w:ascii="Arial" w:hAnsi="Arial" w:cs="Arial"/>
          <w:color w:val="161918"/>
        </w:rPr>
        <w:t>40% de</w:t>
      </w:r>
      <w:r w:rsidR="00F15CEB">
        <w:rPr>
          <w:rFonts w:ascii="Arial" w:hAnsi="Arial" w:cs="Arial"/>
          <w:color w:val="161918"/>
        </w:rPr>
        <w:t>l total de</w:t>
      </w:r>
      <w:r w:rsidR="00BD7D62">
        <w:rPr>
          <w:rFonts w:ascii="Arial" w:hAnsi="Arial" w:cs="Arial"/>
          <w:color w:val="161918"/>
        </w:rPr>
        <w:t xml:space="preserve"> sus ingresos anuales por el concepto de ayuda o subvención</w:t>
      </w:r>
      <w:r w:rsidR="00F15CEB">
        <w:rPr>
          <w:rFonts w:ascii="Arial" w:hAnsi="Arial" w:cs="Arial"/>
          <w:color w:val="161918"/>
        </w:rPr>
        <w:t>,</w:t>
      </w:r>
      <w:r w:rsidR="00BD7D62">
        <w:rPr>
          <w:rFonts w:ascii="Arial" w:hAnsi="Arial" w:cs="Arial"/>
          <w:color w:val="161918"/>
        </w:rPr>
        <w:t xml:space="preserve"> siempre que alcancen</w:t>
      </w:r>
      <w:r w:rsidR="00F15CEB">
        <w:rPr>
          <w:rFonts w:ascii="Arial" w:hAnsi="Arial" w:cs="Arial"/>
          <w:color w:val="161918"/>
        </w:rPr>
        <w:t xml:space="preserve"> como mínimo </w:t>
      </w:r>
      <w:r w:rsidR="00C60FEE">
        <w:rPr>
          <w:rFonts w:ascii="Arial" w:hAnsi="Arial" w:cs="Arial"/>
          <w:color w:val="161918"/>
        </w:rPr>
        <w:t xml:space="preserve">la cantidad </w:t>
      </w:r>
      <w:r w:rsidR="00BD7D62">
        <w:rPr>
          <w:rFonts w:ascii="Arial" w:hAnsi="Arial" w:cs="Arial"/>
          <w:color w:val="161918"/>
        </w:rPr>
        <w:t>de 5.000 €; la legislación canaria incorpora límites más amplios de publicidad activa a fijar el importe en 60.000 €, el porcentaje de ayudas o subvenciones en un</w:t>
      </w:r>
      <w:r w:rsidR="00F15CEB">
        <w:rPr>
          <w:rFonts w:ascii="Arial" w:hAnsi="Arial" w:cs="Arial"/>
          <w:color w:val="161918"/>
        </w:rPr>
        <w:t xml:space="preserve"> </w:t>
      </w:r>
      <w:r w:rsidR="00BD7D62">
        <w:rPr>
          <w:rFonts w:ascii="Arial" w:hAnsi="Arial" w:cs="Arial"/>
          <w:color w:val="161918"/>
        </w:rPr>
        <w:t xml:space="preserve">30% de sus ingresos anuales y dejando </w:t>
      </w:r>
      <w:r w:rsidR="00C60FEE">
        <w:rPr>
          <w:rFonts w:ascii="Arial" w:hAnsi="Arial" w:cs="Arial"/>
          <w:color w:val="161918"/>
        </w:rPr>
        <w:t xml:space="preserve">la cantidad mínima </w:t>
      </w:r>
      <w:r w:rsidR="00BD7D62">
        <w:rPr>
          <w:rFonts w:ascii="Arial" w:hAnsi="Arial" w:cs="Arial"/>
          <w:color w:val="161918"/>
        </w:rPr>
        <w:t>en el mismo importe de 5.000 €.</w:t>
      </w:r>
      <w:r>
        <w:rPr>
          <w:rFonts w:ascii="Arial" w:hAnsi="Arial" w:cs="Arial"/>
          <w:color w:val="161918"/>
        </w:rPr>
        <w:t xml:space="preserve"> Esta previsión, al tratarse de un</w:t>
      </w:r>
      <w:r w:rsidR="002F3B3D">
        <w:rPr>
          <w:rFonts w:ascii="Arial" w:hAnsi="Arial" w:cs="Arial"/>
          <w:color w:val="161918"/>
        </w:rPr>
        <w:t>os</w:t>
      </w:r>
      <w:r>
        <w:rPr>
          <w:rFonts w:ascii="Arial" w:hAnsi="Arial" w:cs="Arial"/>
          <w:color w:val="161918"/>
        </w:rPr>
        <w:t xml:space="preserve"> </w:t>
      </w:r>
      <w:r w:rsidR="002F3B3D">
        <w:rPr>
          <w:rFonts w:ascii="Arial" w:hAnsi="Arial" w:cs="Arial"/>
          <w:color w:val="161918"/>
        </w:rPr>
        <w:t>límites cuantitativos y porcentuales fijos</w:t>
      </w:r>
      <w:r>
        <w:rPr>
          <w:rFonts w:ascii="Arial" w:hAnsi="Arial" w:cs="Arial"/>
          <w:color w:val="161918"/>
        </w:rPr>
        <w:t xml:space="preserve"> a partir de la cual se han de cumplir las obligaciones de transparencia, no requiere ni permite desarrollo reglamentario alguno, por lo que se ha de entender de aplicación desde el momento de entrada en vigor de la LTAIP</w:t>
      </w:r>
    </w:p>
    <w:p w:rsidR="0000172B" w:rsidRPr="0000172B" w:rsidRDefault="0000172B" w:rsidP="0000172B">
      <w:pPr>
        <w:pStyle w:val="Prrafodelista"/>
        <w:rPr>
          <w:rFonts w:ascii="Arial" w:hAnsi="Arial" w:cs="Arial"/>
          <w:color w:val="161918"/>
        </w:rPr>
      </w:pPr>
    </w:p>
    <w:p w:rsidR="0000172B" w:rsidRPr="002F3B3D" w:rsidRDefault="0000172B" w:rsidP="0000172B">
      <w:pPr>
        <w:pStyle w:val="Prrafodelista"/>
        <w:autoSpaceDE w:val="0"/>
        <w:autoSpaceDN w:val="0"/>
        <w:adjustRightInd w:val="0"/>
        <w:spacing w:after="0" w:line="240" w:lineRule="auto"/>
        <w:jc w:val="both"/>
        <w:rPr>
          <w:rFonts w:ascii="Arial" w:hAnsi="Arial" w:cs="Arial"/>
          <w:color w:val="161918"/>
        </w:rPr>
      </w:pPr>
      <w:bookmarkStart w:id="0" w:name="_GoBack"/>
      <w:bookmarkEnd w:id="0"/>
    </w:p>
    <w:p w:rsidR="0000172B" w:rsidRDefault="0053041A" w:rsidP="0000172B">
      <w:pPr>
        <w:autoSpaceDE w:val="0"/>
        <w:autoSpaceDN w:val="0"/>
        <w:adjustRightInd w:val="0"/>
        <w:spacing w:after="0" w:line="240" w:lineRule="auto"/>
        <w:jc w:val="both"/>
        <w:rPr>
          <w:rFonts w:ascii="Arial" w:hAnsi="Arial" w:cs="Arial"/>
          <w:color w:val="161918"/>
        </w:rPr>
      </w:pPr>
      <w:r w:rsidRPr="0000172B">
        <w:rPr>
          <w:rFonts w:ascii="Arial" w:hAnsi="Arial" w:cs="Arial"/>
          <w:color w:val="161918"/>
        </w:rPr>
        <w:t>Como resumen de los expuesto, las entidades privadas sí quedan afectadas por las obligaciones de transparencia establecidas en la legislación básica del Estado, Ley 19/2013, de 9 de diciembre, de transparencia, acceso a la información pública y buen gobierno</w:t>
      </w:r>
      <w:r w:rsidR="002F3B3D" w:rsidRPr="0000172B">
        <w:rPr>
          <w:rFonts w:ascii="Arial" w:hAnsi="Arial" w:cs="Arial"/>
          <w:color w:val="161918"/>
        </w:rPr>
        <w:t xml:space="preserve">; </w:t>
      </w:r>
      <w:r w:rsidRPr="0000172B">
        <w:rPr>
          <w:rFonts w:ascii="Arial" w:hAnsi="Arial" w:cs="Arial"/>
          <w:color w:val="161918"/>
        </w:rPr>
        <w:t xml:space="preserve">que se exigirán con los límites cuantitativos y porcentuales previstos en </w:t>
      </w:r>
      <w:r w:rsidR="002F3B3D" w:rsidRPr="0000172B">
        <w:rPr>
          <w:rFonts w:ascii="Arial" w:hAnsi="Arial" w:cs="Arial"/>
          <w:color w:val="161918"/>
        </w:rPr>
        <w:t>el artículo 3 de la LTAIP “</w:t>
      </w:r>
      <w:r w:rsidR="002F3B3D" w:rsidRPr="0000172B">
        <w:rPr>
          <w:rFonts w:ascii="Arial" w:hAnsi="Arial" w:cs="Arial"/>
          <w:i/>
          <w:color w:val="161918"/>
        </w:rPr>
        <w:t>Otros sujetos obligados</w:t>
      </w:r>
      <w:r w:rsidR="002F3B3D" w:rsidRPr="0000172B">
        <w:rPr>
          <w:rFonts w:ascii="Arial" w:hAnsi="Arial" w:cs="Arial"/>
          <w:color w:val="161918"/>
        </w:rPr>
        <w:t>”</w:t>
      </w:r>
      <w:r w:rsidR="0000172B" w:rsidRPr="0000172B">
        <w:rPr>
          <w:rFonts w:ascii="Arial" w:hAnsi="Arial" w:cs="Arial"/>
          <w:color w:val="161918"/>
        </w:rPr>
        <w:t xml:space="preserve"> </w:t>
      </w:r>
      <w:r w:rsidR="0000172B">
        <w:rPr>
          <w:rFonts w:ascii="Arial" w:hAnsi="Arial" w:cs="Arial"/>
          <w:color w:val="161918"/>
        </w:rPr>
        <w:t xml:space="preserve"> Además, e</w:t>
      </w:r>
      <w:r w:rsidR="0000172B" w:rsidRPr="00F15CEB">
        <w:rPr>
          <w:rFonts w:ascii="Arial" w:hAnsi="Arial" w:cs="Arial"/>
          <w:color w:val="161918"/>
        </w:rPr>
        <w:t>n ningún caso se contempla que las empresas privadas que perciban ayudas o subvenciones con cargo a presupuestos públicos en el ámbito de la Comunidad Autónoma, estén sometidas a obligaciones derivadas del derecho de acceso a la información, por lo que no están obligadas a tramitar solicitudes de acceso a información</w:t>
      </w:r>
    </w:p>
    <w:p w:rsidR="0053041A" w:rsidRDefault="0053041A" w:rsidP="002F3B3D">
      <w:pPr>
        <w:pStyle w:val="Prrafodelista"/>
        <w:autoSpaceDE w:val="0"/>
        <w:autoSpaceDN w:val="0"/>
        <w:adjustRightInd w:val="0"/>
        <w:spacing w:after="0" w:line="240" w:lineRule="auto"/>
        <w:jc w:val="both"/>
        <w:rPr>
          <w:rFonts w:ascii="Arial" w:hAnsi="Arial" w:cs="Arial"/>
          <w:color w:val="161918"/>
        </w:rPr>
      </w:pPr>
    </w:p>
    <w:p w:rsidR="009F45D7" w:rsidRDefault="009F45D7" w:rsidP="002F3B3D">
      <w:pPr>
        <w:pStyle w:val="Prrafodelista"/>
        <w:autoSpaceDE w:val="0"/>
        <w:autoSpaceDN w:val="0"/>
        <w:adjustRightInd w:val="0"/>
        <w:spacing w:after="0" w:line="240" w:lineRule="auto"/>
        <w:jc w:val="both"/>
        <w:rPr>
          <w:rFonts w:ascii="Arial" w:hAnsi="Arial" w:cs="Arial"/>
          <w:color w:val="161918"/>
        </w:rPr>
      </w:pPr>
    </w:p>
    <w:p w:rsidR="009F45D7" w:rsidRPr="00C325A9" w:rsidRDefault="009F45D7" w:rsidP="009F45D7">
      <w:pPr>
        <w:pStyle w:val="Prrafodelista"/>
        <w:autoSpaceDE w:val="0"/>
        <w:autoSpaceDN w:val="0"/>
        <w:adjustRightInd w:val="0"/>
        <w:spacing w:after="0" w:line="240" w:lineRule="auto"/>
        <w:ind w:left="0"/>
        <w:jc w:val="center"/>
        <w:rPr>
          <w:rFonts w:ascii="Arial" w:hAnsi="Arial" w:cs="Arial"/>
          <w:b/>
        </w:rPr>
      </w:pPr>
      <w:r w:rsidRPr="00C325A9">
        <w:rPr>
          <w:rFonts w:ascii="Arial" w:hAnsi="Arial" w:cs="Arial"/>
          <w:b/>
          <w:color w:val="000000"/>
        </w:rPr>
        <w:t xml:space="preserve">EL </w:t>
      </w:r>
      <w:r w:rsidRPr="00C325A9">
        <w:rPr>
          <w:rFonts w:ascii="Arial" w:hAnsi="Arial" w:cs="Arial"/>
          <w:b/>
        </w:rPr>
        <w:t>COMISIONADO DE TRANSPARENCIA Y ACCESO A LA INFORMACIÓN PÚBLICA</w:t>
      </w:r>
    </w:p>
    <w:p w:rsidR="009F45D7" w:rsidRPr="00C325A9" w:rsidRDefault="009F45D7" w:rsidP="009F45D7">
      <w:pPr>
        <w:pStyle w:val="Prrafodelista"/>
        <w:autoSpaceDE w:val="0"/>
        <w:autoSpaceDN w:val="0"/>
        <w:adjustRightInd w:val="0"/>
        <w:spacing w:after="0" w:line="240" w:lineRule="auto"/>
        <w:ind w:left="0"/>
        <w:jc w:val="both"/>
        <w:rPr>
          <w:rFonts w:ascii="Arial" w:hAnsi="Arial" w:cs="Arial"/>
          <w:b/>
        </w:rPr>
      </w:pPr>
    </w:p>
    <w:p w:rsidR="009F45D7" w:rsidRPr="00C325A9" w:rsidRDefault="009F45D7" w:rsidP="009F45D7">
      <w:pPr>
        <w:pStyle w:val="Prrafodelista"/>
        <w:autoSpaceDE w:val="0"/>
        <w:autoSpaceDN w:val="0"/>
        <w:adjustRightInd w:val="0"/>
        <w:spacing w:after="0" w:line="240" w:lineRule="auto"/>
        <w:ind w:left="0"/>
        <w:jc w:val="both"/>
        <w:rPr>
          <w:rFonts w:ascii="Arial" w:hAnsi="Arial" w:cs="Arial"/>
          <w:b/>
        </w:rPr>
      </w:pPr>
    </w:p>
    <w:p w:rsidR="00C65A84" w:rsidRDefault="00C65A84" w:rsidP="009F45D7">
      <w:pPr>
        <w:pStyle w:val="Prrafodelista"/>
        <w:autoSpaceDE w:val="0"/>
        <w:autoSpaceDN w:val="0"/>
        <w:adjustRightInd w:val="0"/>
        <w:spacing w:after="0" w:line="240" w:lineRule="auto"/>
        <w:ind w:left="2124" w:firstLine="708"/>
        <w:jc w:val="both"/>
        <w:rPr>
          <w:rFonts w:ascii="Arial" w:hAnsi="Arial" w:cs="Arial"/>
        </w:rPr>
      </w:pPr>
    </w:p>
    <w:p w:rsidR="009F45D7" w:rsidRPr="00C325A9" w:rsidRDefault="009F45D7" w:rsidP="009F45D7">
      <w:pPr>
        <w:pStyle w:val="Prrafodelista"/>
        <w:autoSpaceDE w:val="0"/>
        <w:autoSpaceDN w:val="0"/>
        <w:adjustRightInd w:val="0"/>
        <w:spacing w:after="0" w:line="240" w:lineRule="auto"/>
        <w:ind w:left="2124" w:firstLine="708"/>
        <w:jc w:val="both"/>
        <w:rPr>
          <w:rFonts w:ascii="Arial" w:hAnsi="Arial" w:cs="Arial"/>
        </w:rPr>
      </w:pPr>
      <w:r w:rsidRPr="00C325A9">
        <w:rPr>
          <w:rFonts w:ascii="Arial" w:hAnsi="Arial" w:cs="Arial"/>
        </w:rPr>
        <w:t xml:space="preserve">D. Daniel Cerdán Elcid </w:t>
      </w:r>
    </w:p>
    <w:p w:rsidR="009F45D7" w:rsidRPr="00C325A9" w:rsidRDefault="0054476E" w:rsidP="009F45D7">
      <w:pPr>
        <w:pStyle w:val="Prrafodelista"/>
        <w:autoSpaceDE w:val="0"/>
        <w:autoSpaceDN w:val="0"/>
        <w:adjustRightInd w:val="0"/>
        <w:spacing w:after="0" w:line="240" w:lineRule="auto"/>
        <w:ind w:left="2124" w:firstLine="708"/>
        <w:jc w:val="both"/>
        <w:rPr>
          <w:rFonts w:ascii="Arial" w:hAnsi="Arial" w:cs="Arial"/>
        </w:rPr>
      </w:pPr>
      <w:r w:rsidRPr="0054476E">
        <w:rPr>
          <w:rFonts w:ascii="Arial" w:hAnsi="Arial" w:cs="Arial"/>
          <w:noProof/>
          <w:color w:val="000000"/>
          <w:lang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134.05pt;margin-top:1.1pt;width:166.05pt;height:9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" strokeweight="4.5pt">
            <v:fill opacity="21588f"/>
            <v:stroke linestyle="thickThin"/>
            <v:textbox>
              <w:txbxContent>
                <w:p w:rsidR="00C65A84" w:rsidRPr="00D319E4" w:rsidRDefault="00C65A84" w:rsidP="009F45D7">
                  <w:pPr>
                    <w:pStyle w:val="Prrafodelista"/>
                    <w:autoSpaceDE w:val="0"/>
                    <w:autoSpaceDN w:val="0"/>
                    <w:adjustRightInd w:val="0"/>
                    <w:spacing w:after="0" w:line="240" w:lineRule="auto"/>
                    <w:ind w:left="0"/>
                    <w:rPr>
                      <w:rFonts w:ascii="Arial" w:hAnsi="Arial" w:cs="Arial"/>
                      <w:color w:val="548DD4" w:themeColor="text2" w:themeTint="99"/>
                    </w:rPr>
                  </w:pPr>
                  <w:r w:rsidRPr="00467BCA">
                    <w:rPr>
                      <w:rFonts w:ascii="Arial" w:hAnsi="Arial" w:cs="Arial"/>
                      <w:noProof/>
                      <w:color w:val="000000"/>
                      <w:lang w:eastAsia="es-ES"/>
                    </w:rPr>
                    <w:drawing>
                      <wp:inline distT="0" distB="0" distL="0" distR="0">
                        <wp:extent cx="733425" cy="67173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l="-1355" t="-4561" r="-1355" b="-4561"/>
                                <a:stretch>
                                  <a:fillRect/>
                                </a:stretch>
                              </pic:blipFill>
                              <pic:spPr bwMode="auto">
                                <a:xfrm>
                                  <a:off x="0" y="0"/>
                                  <a:ext cx="733425" cy="671735"/>
                                </a:xfrm>
                                <a:prstGeom prst="rect">
                                  <a:avLst/>
                                </a:prstGeom>
                                <a:noFill/>
                                <a:ln w="9525">
                                  <a:noFill/>
                                  <a:miter lim="800000"/>
                                  <a:headEnd/>
                                  <a:tailEnd/>
                                </a:ln>
                              </pic:spPr>
                            </pic:pic>
                          </a:graphicData>
                        </a:graphic>
                      </wp:inline>
                    </w:drawing>
                  </w:r>
                </w:p>
                <w:p w:rsidR="00C65A84" w:rsidRPr="00467BCA" w:rsidRDefault="00C65A84" w:rsidP="009F45D7">
                  <w:pPr>
                    <w:rPr>
                      <w:sz w:val="20"/>
                      <w:szCs w:val="20"/>
                    </w:rPr>
                  </w:pPr>
                  <w:r w:rsidRPr="00467BCA">
                    <w:rPr>
                      <w:rFonts w:ascii="Arial" w:hAnsi="Arial" w:cs="Arial"/>
                      <w:color w:val="000000"/>
                      <w:sz w:val="20"/>
                      <w:szCs w:val="20"/>
                    </w:rPr>
                    <w:t>Comisionado de Transparencia y Acceso a la Información Pública</w:t>
                  </w:r>
                </w:p>
              </w:txbxContent>
            </v:textbox>
          </v:shape>
        </w:pict>
      </w:r>
    </w:p>
    <w:p w:rsidR="009F45D7" w:rsidRPr="00C325A9" w:rsidRDefault="009F45D7" w:rsidP="009F45D7">
      <w:pPr>
        <w:pStyle w:val="Prrafodelista"/>
        <w:autoSpaceDE w:val="0"/>
        <w:autoSpaceDN w:val="0"/>
        <w:adjustRightInd w:val="0"/>
        <w:spacing w:after="0" w:line="240" w:lineRule="auto"/>
        <w:ind w:left="2124" w:firstLine="708"/>
        <w:jc w:val="both"/>
        <w:rPr>
          <w:rFonts w:ascii="Arial" w:hAnsi="Arial" w:cs="Arial"/>
        </w:rPr>
      </w:pPr>
    </w:p>
    <w:p w:rsidR="009F45D7" w:rsidRPr="00C325A9" w:rsidRDefault="009F45D7" w:rsidP="009F45D7">
      <w:pPr>
        <w:pStyle w:val="Prrafodelista"/>
        <w:autoSpaceDE w:val="0"/>
        <w:autoSpaceDN w:val="0"/>
        <w:adjustRightInd w:val="0"/>
        <w:spacing w:after="0" w:line="240" w:lineRule="auto"/>
        <w:ind w:left="2124" w:firstLine="708"/>
        <w:jc w:val="both"/>
        <w:rPr>
          <w:rFonts w:ascii="Arial" w:hAnsi="Arial" w:cs="Arial"/>
        </w:rPr>
      </w:pPr>
    </w:p>
    <w:p w:rsidR="009F45D7" w:rsidRPr="00C325A9" w:rsidRDefault="009F45D7" w:rsidP="009F45D7">
      <w:pPr>
        <w:pStyle w:val="Prrafodelista"/>
        <w:autoSpaceDE w:val="0"/>
        <w:autoSpaceDN w:val="0"/>
        <w:adjustRightInd w:val="0"/>
        <w:spacing w:after="0" w:line="240" w:lineRule="auto"/>
        <w:ind w:left="2124" w:firstLine="708"/>
        <w:jc w:val="both"/>
        <w:rPr>
          <w:rFonts w:ascii="Arial" w:hAnsi="Arial" w:cs="Arial"/>
        </w:rPr>
      </w:pPr>
    </w:p>
    <w:p w:rsidR="009F45D7" w:rsidRDefault="009F45D7" w:rsidP="009F45D7">
      <w:pPr>
        <w:pStyle w:val="Prrafodelista"/>
        <w:autoSpaceDE w:val="0"/>
        <w:autoSpaceDN w:val="0"/>
        <w:adjustRightInd w:val="0"/>
        <w:spacing w:after="0" w:line="240" w:lineRule="auto"/>
        <w:ind w:left="2124" w:firstLine="708"/>
        <w:jc w:val="both"/>
        <w:rPr>
          <w:rFonts w:ascii="Arial" w:hAnsi="Arial" w:cs="Arial"/>
        </w:rPr>
      </w:pPr>
    </w:p>
    <w:p w:rsidR="009F45D7" w:rsidRDefault="009F45D7" w:rsidP="009F45D7">
      <w:pPr>
        <w:pStyle w:val="Prrafodelista"/>
        <w:autoSpaceDE w:val="0"/>
        <w:autoSpaceDN w:val="0"/>
        <w:adjustRightInd w:val="0"/>
        <w:spacing w:after="0" w:line="240" w:lineRule="auto"/>
        <w:ind w:left="2124" w:firstLine="708"/>
        <w:jc w:val="both"/>
        <w:rPr>
          <w:rFonts w:ascii="Arial" w:hAnsi="Arial" w:cs="Arial"/>
        </w:rPr>
      </w:pPr>
    </w:p>
    <w:p w:rsidR="009F45D7" w:rsidRDefault="009F45D7" w:rsidP="009F45D7">
      <w:pPr>
        <w:pStyle w:val="Prrafodelista"/>
        <w:autoSpaceDE w:val="0"/>
        <w:autoSpaceDN w:val="0"/>
        <w:adjustRightInd w:val="0"/>
        <w:spacing w:after="0" w:line="240" w:lineRule="auto"/>
        <w:ind w:left="2124" w:firstLine="708"/>
        <w:jc w:val="both"/>
        <w:rPr>
          <w:rFonts w:ascii="Arial" w:hAnsi="Arial" w:cs="Arial"/>
        </w:rPr>
      </w:pPr>
    </w:p>
    <w:p w:rsidR="009F45D7" w:rsidRDefault="009F45D7" w:rsidP="009F45D7">
      <w:pPr>
        <w:pStyle w:val="Prrafodelista"/>
        <w:autoSpaceDE w:val="0"/>
        <w:autoSpaceDN w:val="0"/>
        <w:adjustRightInd w:val="0"/>
        <w:spacing w:after="0" w:line="240" w:lineRule="auto"/>
        <w:ind w:left="2124" w:firstLine="708"/>
        <w:jc w:val="both"/>
        <w:rPr>
          <w:rFonts w:ascii="Arial" w:hAnsi="Arial" w:cs="Arial"/>
        </w:rPr>
      </w:pPr>
    </w:p>
    <w:sectPr w:rsidR="009F45D7" w:rsidSect="0019246B">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A84" w:rsidRDefault="00C65A84" w:rsidP="00C65A84">
      <w:pPr>
        <w:spacing w:after="0" w:line="240" w:lineRule="auto"/>
      </w:pPr>
      <w:r>
        <w:separator/>
      </w:r>
    </w:p>
  </w:endnote>
  <w:endnote w:type="continuationSeparator" w:id="0">
    <w:p w:rsidR="00C65A84" w:rsidRDefault="00C65A84" w:rsidP="00C65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115483"/>
      <w:docPartObj>
        <w:docPartGallery w:val="Page Numbers (Bottom of Page)"/>
        <w:docPartUnique/>
      </w:docPartObj>
    </w:sdtPr>
    <w:sdtContent>
      <w:p w:rsidR="00C65A84" w:rsidRDefault="0054476E">
        <w:pPr>
          <w:pStyle w:val="Piedepgina"/>
          <w:jc w:val="right"/>
        </w:pPr>
        <w:fldSimple w:instr=" PAGE   \* MERGEFORMAT ">
          <w:r w:rsidR="009B5AD6">
            <w:rPr>
              <w:noProof/>
            </w:rPr>
            <w:t>2</w:t>
          </w:r>
        </w:fldSimple>
      </w:p>
    </w:sdtContent>
  </w:sdt>
  <w:p w:rsidR="00C65A84" w:rsidRDefault="00C65A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A84" w:rsidRDefault="00C65A84" w:rsidP="00C65A84">
      <w:pPr>
        <w:spacing w:after="0" w:line="240" w:lineRule="auto"/>
      </w:pPr>
      <w:r>
        <w:separator/>
      </w:r>
    </w:p>
  </w:footnote>
  <w:footnote w:type="continuationSeparator" w:id="0">
    <w:p w:rsidR="00C65A84" w:rsidRDefault="00C65A84" w:rsidP="00C65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91C41"/>
    <w:multiLevelType w:val="hybridMultilevel"/>
    <w:tmpl w:val="A492F5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E4299A"/>
    <w:rsid w:val="0000172B"/>
    <w:rsid w:val="000A6135"/>
    <w:rsid w:val="00162754"/>
    <w:rsid w:val="0019246B"/>
    <w:rsid w:val="001C300C"/>
    <w:rsid w:val="00271376"/>
    <w:rsid w:val="002F3B3D"/>
    <w:rsid w:val="00340D55"/>
    <w:rsid w:val="0053041A"/>
    <w:rsid w:val="0054476E"/>
    <w:rsid w:val="00547F51"/>
    <w:rsid w:val="005C2C6E"/>
    <w:rsid w:val="00684C9C"/>
    <w:rsid w:val="006D54D2"/>
    <w:rsid w:val="006F5488"/>
    <w:rsid w:val="007455D3"/>
    <w:rsid w:val="007D247A"/>
    <w:rsid w:val="007E6EC1"/>
    <w:rsid w:val="00914A80"/>
    <w:rsid w:val="009B5AD6"/>
    <w:rsid w:val="009F45D7"/>
    <w:rsid w:val="00A75263"/>
    <w:rsid w:val="00AC6581"/>
    <w:rsid w:val="00B32045"/>
    <w:rsid w:val="00B91F83"/>
    <w:rsid w:val="00BD7D62"/>
    <w:rsid w:val="00C60FEE"/>
    <w:rsid w:val="00C65A84"/>
    <w:rsid w:val="00CD57B9"/>
    <w:rsid w:val="00E4299A"/>
    <w:rsid w:val="00EA1F0B"/>
    <w:rsid w:val="00EA6A60"/>
    <w:rsid w:val="00F15CEB"/>
    <w:rsid w:val="00F859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0C"/>
  </w:style>
  <w:style w:type="paragraph" w:styleId="Ttulo3">
    <w:name w:val="heading 3"/>
    <w:basedOn w:val="Normal"/>
    <w:link w:val="Ttulo3Car"/>
    <w:uiPriority w:val="9"/>
    <w:qFormat/>
    <w:rsid w:val="00AC658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C6581"/>
    <w:rPr>
      <w:rFonts w:ascii="Times New Roman" w:eastAsia="Times New Roman" w:hAnsi="Times New Roman" w:cs="Times New Roman"/>
      <w:b/>
      <w:bCs/>
      <w:sz w:val="27"/>
      <w:szCs w:val="27"/>
      <w:lang w:eastAsia="es-ES"/>
    </w:rPr>
  </w:style>
  <w:style w:type="paragraph" w:customStyle="1" w:styleId="articulo">
    <w:name w:val="articulo"/>
    <w:basedOn w:val="Normal"/>
    <w:rsid w:val="002713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2713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2713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15CEB"/>
    <w:pPr>
      <w:ind w:left="720"/>
      <w:contextualSpacing/>
    </w:pPr>
  </w:style>
  <w:style w:type="paragraph" w:customStyle="1" w:styleId="Default">
    <w:name w:val="Default"/>
    <w:rsid w:val="009F45D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9F4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5D7"/>
    <w:rPr>
      <w:rFonts w:ascii="Tahoma" w:hAnsi="Tahoma" w:cs="Tahoma"/>
      <w:sz w:val="16"/>
      <w:szCs w:val="16"/>
    </w:rPr>
  </w:style>
  <w:style w:type="paragraph" w:styleId="Encabezado">
    <w:name w:val="header"/>
    <w:basedOn w:val="Normal"/>
    <w:link w:val="EncabezadoCar"/>
    <w:uiPriority w:val="99"/>
    <w:semiHidden/>
    <w:unhideWhenUsed/>
    <w:rsid w:val="00C65A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65A84"/>
  </w:style>
  <w:style w:type="paragraph" w:styleId="Piedepgina">
    <w:name w:val="footer"/>
    <w:basedOn w:val="Normal"/>
    <w:link w:val="PiedepginaCar"/>
    <w:uiPriority w:val="99"/>
    <w:unhideWhenUsed/>
    <w:rsid w:val="00C65A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5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C658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C6581"/>
    <w:rPr>
      <w:rFonts w:ascii="Times New Roman" w:eastAsia="Times New Roman" w:hAnsi="Times New Roman" w:cs="Times New Roman"/>
      <w:b/>
      <w:bCs/>
      <w:sz w:val="27"/>
      <w:szCs w:val="27"/>
      <w:lang w:eastAsia="es-ES"/>
    </w:rPr>
  </w:style>
  <w:style w:type="paragraph" w:customStyle="1" w:styleId="articulo">
    <w:name w:val="articulo"/>
    <w:basedOn w:val="Normal"/>
    <w:rsid w:val="002713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2713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2713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15CEB"/>
    <w:pPr>
      <w:ind w:left="720"/>
      <w:contextualSpacing/>
    </w:pPr>
  </w:style>
</w:styles>
</file>

<file path=word/webSettings.xml><?xml version="1.0" encoding="utf-8"?>
<w:webSettings xmlns:r="http://schemas.openxmlformats.org/officeDocument/2006/relationships" xmlns:w="http://schemas.openxmlformats.org/wordprocessingml/2006/main">
  <w:divs>
    <w:div w:id="325861818">
      <w:bodyDiv w:val="1"/>
      <w:marLeft w:val="0"/>
      <w:marRight w:val="0"/>
      <w:marTop w:val="0"/>
      <w:marBottom w:val="0"/>
      <w:divBdr>
        <w:top w:val="none" w:sz="0" w:space="0" w:color="auto"/>
        <w:left w:val="none" w:sz="0" w:space="0" w:color="auto"/>
        <w:bottom w:val="none" w:sz="0" w:space="0" w:color="auto"/>
        <w:right w:val="none" w:sz="0" w:space="0" w:color="auto"/>
      </w:divBdr>
    </w:div>
    <w:div w:id="1494100656">
      <w:bodyDiv w:val="1"/>
      <w:marLeft w:val="0"/>
      <w:marRight w:val="0"/>
      <w:marTop w:val="0"/>
      <w:marBottom w:val="0"/>
      <w:divBdr>
        <w:top w:val="none" w:sz="0" w:space="0" w:color="auto"/>
        <w:left w:val="none" w:sz="0" w:space="0" w:color="auto"/>
        <w:bottom w:val="none" w:sz="0" w:space="0" w:color="auto"/>
        <w:right w:val="none" w:sz="0" w:space="0" w:color="auto"/>
      </w:divBdr>
    </w:div>
    <w:div w:id="20837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906E-E53B-468B-8624-B4877B00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1322</Words>
  <Characters>7271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ppacheco</cp:lastModifiedBy>
  <cp:revision>5</cp:revision>
  <cp:lastPrinted>2015-12-17T13:35:00Z</cp:lastPrinted>
  <dcterms:created xsi:type="dcterms:W3CDTF">2015-12-17T07:28:00Z</dcterms:created>
  <dcterms:modified xsi:type="dcterms:W3CDTF">2015-12-17T13:37:00Z</dcterms:modified>
</cp:coreProperties>
</file>